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E5" w:rsidRDefault="00E778E5">
      <w:pPr>
        <w:pStyle w:val="Ttulo2"/>
      </w:pPr>
    </w:p>
    <w:p w:rsidR="00E778E5" w:rsidRDefault="00215539">
      <w:pPr>
        <w:pStyle w:val="Ttulo2"/>
        <w:jc w:val="center"/>
        <w:rPr>
          <w:rFonts w:ascii="Times New Roman" w:eastAsia="Times New Roman" w:hAnsi="Times New Roman" w:cs="Times New Roman"/>
        </w:rPr>
      </w:pPr>
      <w:r>
        <w:rPr>
          <w:rFonts w:ascii="Times New Roman" w:eastAsia="Times New Roman" w:hAnsi="Times New Roman" w:cs="Times New Roman"/>
        </w:rPr>
        <w:t>MINUTA DE EDITAL DE CONVOCAÇÃO DOS ELEITORES</w:t>
      </w:r>
    </w:p>
    <w:p w:rsidR="00E778E5" w:rsidRDefault="00E778E5">
      <w:pPr>
        <w:pBdr>
          <w:top w:val="nil"/>
          <w:left w:val="nil"/>
          <w:bottom w:val="nil"/>
          <w:right w:val="nil"/>
          <w:between w:val="nil"/>
        </w:pBdr>
        <w:spacing w:line="240" w:lineRule="auto"/>
        <w:ind w:firstLine="0"/>
        <w:rPr>
          <w:rFonts w:ascii="Times New Roman" w:eastAsia="Times New Roman" w:hAnsi="Times New Roman" w:cs="Times New Roman"/>
          <w:color w:val="000000"/>
        </w:rPr>
      </w:pPr>
    </w:p>
    <w:p w:rsidR="00E778E5" w:rsidRDefault="00A945ED">
      <w:pPr>
        <w:pBdr>
          <w:top w:val="nil"/>
          <w:left w:val="nil"/>
          <w:bottom w:val="nil"/>
          <w:right w:val="nil"/>
          <w:between w:val="nil"/>
        </w:pBdr>
        <w:spacing w:line="240" w:lineRule="auto"/>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Edital n</w:t>
      </w:r>
      <w:r w:rsidR="00215539">
        <w:rPr>
          <w:rFonts w:ascii="Times New Roman" w:eastAsia="Times New Roman" w:hAnsi="Times New Roman" w:cs="Times New Roman"/>
          <w:b/>
          <w:color w:val="000000"/>
        </w:rPr>
        <w:t>.</w:t>
      </w:r>
    </w:p>
    <w:p w:rsidR="00E778E5" w:rsidRDefault="00E778E5">
      <w:pPr>
        <w:pBdr>
          <w:top w:val="nil"/>
          <w:left w:val="nil"/>
          <w:bottom w:val="nil"/>
          <w:right w:val="nil"/>
          <w:between w:val="nil"/>
        </w:pBdr>
        <w:spacing w:line="240" w:lineRule="auto"/>
        <w:ind w:firstLine="0"/>
        <w:rPr>
          <w:rFonts w:ascii="Times New Roman" w:eastAsia="Times New Roman" w:hAnsi="Times New Roman" w:cs="Times New Roman"/>
          <w:color w:val="000000"/>
        </w:rPr>
      </w:pP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Edital de convocação dos eleitores do Município de Monte Carlo para o processo de escolha dos membros do Conselho Tutelar do Município de Monte C</w:t>
      </w:r>
      <w:r>
        <w:rPr>
          <w:rFonts w:ascii="Times New Roman" w:eastAsia="Times New Roman" w:hAnsi="Times New Roman" w:cs="Times New Roman"/>
        </w:rPr>
        <w:t>arlo</w:t>
      </w:r>
      <w:r>
        <w:rPr>
          <w:rFonts w:ascii="Times New Roman" w:eastAsia="Times New Roman" w:hAnsi="Times New Roman" w:cs="Times New Roman"/>
          <w:color w:val="000000"/>
        </w:rPr>
        <w:t>, para o período de 2024 a 202</w:t>
      </w:r>
      <w:r>
        <w:rPr>
          <w:rFonts w:ascii="Times New Roman" w:eastAsia="Times New Roman" w:hAnsi="Times New Roman" w:cs="Times New Roman"/>
        </w:rPr>
        <w:t>7.</w:t>
      </w:r>
    </w:p>
    <w:p w:rsidR="00E778E5" w:rsidRDefault="00E778E5">
      <w:pPr>
        <w:pBdr>
          <w:top w:val="nil"/>
          <w:left w:val="nil"/>
          <w:bottom w:val="nil"/>
          <w:right w:val="nil"/>
          <w:between w:val="nil"/>
        </w:pBdr>
        <w:spacing w:line="240" w:lineRule="auto"/>
        <w:ind w:firstLine="0"/>
        <w:rPr>
          <w:rFonts w:ascii="Times New Roman" w:eastAsia="Times New Roman" w:hAnsi="Times New Roman" w:cs="Times New Roman"/>
          <w:color w:val="000000"/>
        </w:rPr>
      </w:pP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Comissão Especial para o processo de escolha dos membros do Conselho Tutelar, constituída pelo Conselho Municipal dos Direitos da Criança e do Adolescente do Município de Monte Carlo, na forma da Resolução </w:t>
      </w:r>
      <w:proofErr w:type="gramStart"/>
      <w:r>
        <w:rPr>
          <w:rFonts w:ascii="Times New Roman" w:eastAsia="Times New Roman" w:hAnsi="Times New Roman" w:cs="Times New Roman"/>
          <w:color w:val="000000"/>
        </w:rPr>
        <w:t xml:space="preserve">n </w:t>
      </w:r>
      <w:bookmarkStart w:id="0" w:name="_GoBack"/>
      <w:bookmarkEnd w:id="0"/>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CONVOCA</w:t>
      </w:r>
      <w:proofErr w:type="gramEnd"/>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todos os eleitores do Município para</w:t>
      </w:r>
      <w:r>
        <w:rPr>
          <w:rFonts w:ascii="Times New Roman" w:eastAsia="Times New Roman" w:hAnsi="Times New Roman" w:cs="Times New Roman"/>
          <w:color w:val="000000"/>
        </w:rPr>
        <w:t xml:space="preserve"> participarem do processo de escolha que definirá os novos membros do CONSELHO TUTELAR DO MUNICÍPIO DE MONTE CARLO.</w:t>
      </w:r>
    </w:p>
    <w:p w:rsidR="00E778E5" w:rsidRDefault="00E778E5">
      <w:pPr>
        <w:pBdr>
          <w:top w:val="nil"/>
          <w:left w:val="nil"/>
          <w:bottom w:val="nil"/>
          <w:right w:val="nil"/>
          <w:between w:val="nil"/>
        </w:pBdr>
        <w:spacing w:line="240" w:lineRule="auto"/>
        <w:ind w:firstLine="0"/>
        <w:rPr>
          <w:rFonts w:ascii="Times New Roman" w:eastAsia="Times New Roman" w:hAnsi="Times New Roman" w:cs="Times New Roman"/>
          <w:color w:val="000000"/>
        </w:rPr>
      </w:pP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I – A votação do processo de escolha ocorrerá no dia (data), no horário de 8h às 17h, nos locais abaixo relacionados:</w:t>
      </w:r>
    </w:p>
    <w:p w:rsidR="00E778E5" w:rsidRDefault="00E778E5">
      <w:pPr>
        <w:pBdr>
          <w:top w:val="nil"/>
          <w:left w:val="nil"/>
          <w:bottom w:val="nil"/>
          <w:right w:val="nil"/>
          <w:between w:val="nil"/>
        </w:pBdr>
        <w:spacing w:line="240" w:lineRule="auto"/>
        <w:ind w:left="2268" w:firstLine="0"/>
        <w:rPr>
          <w:rFonts w:ascii="Times New Roman" w:eastAsia="Times New Roman" w:hAnsi="Times New Roman" w:cs="Times New Roman"/>
          <w:color w:val="000000"/>
        </w:rPr>
      </w:pPr>
    </w:p>
    <w:tbl>
      <w:tblPr>
        <w:tblStyle w:val="a1"/>
        <w:tblW w:w="8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246"/>
      </w:tblGrid>
      <w:tr w:rsidR="00E778E5">
        <w:tc>
          <w:tcPr>
            <w:tcW w:w="4248"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Locais de Votação</w:t>
            </w:r>
          </w:p>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Urna Receptora</w:t>
            </w:r>
          </w:p>
        </w:tc>
        <w:tc>
          <w:tcPr>
            <w:tcW w:w="4246"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Seções Eleitorais</w:t>
            </w:r>
          </w:p>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equivalentes</w:t>
            </w:r>
            <w:proofErr w:type="gramEnd"/>
            <w:r>
              <w:rPr>
                <w:rFonts w:ascii="Times New Roman" w:eastAsia="Times New Roman" w:hAnsi="Times New Roman" w:cs="Times New Roman"/>
              </w:rPr>
              <w:t xml:space="preserve"> às da Justiça Eleitoral)</w:t>
            </w:r>
          </w:p>
        </w:tc>
      </w:tr>
      <w:tr w:rsidR="00E778E5">
        <w:tc>
          <w:tcPr>
            <w:tcW w:w="4248"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Escola de Educação Básica municipal Carlos </w:t>
            </w:r>
            <w:proofErr w:type="spellStart"/>
            <w:r>
              <w:rPr>
                <w:rFonts w:ascii="Times New Roman" w:eastAsia="Times New Roman" w:hAnsi="Times New Roman" w:cs="Times New Roman"/>
              </w:rPr>
              <w:t>Pisani</w:t>
            </w:r>
            <w:proofErr w:type="spellEnd"/>
            <w:r>
              <w:rPr>
                <w:rFonts w:ascii="Times New Roman" w:eastAsia="Times New Roman" w:hAnsi="Times New Roman" w:cs="Times New Roman"/>
              </w:rPr>
              <w:t xml:space="preserve"> (antigo CEMM)</w:t>
            </w:r>
          </w:p>
        </w:tc>
        <w:tc>
          <w:tcPr>
            <w:tcW w:w="4246" w:type="dxa"/>
            <w:shd w:val="clear" w:color="auto" w:fill="auto"/>
          </w:tcPr>
          <w:p w:rsidR="00E778E5" w:rsidRDefault="00215539">
            <w:pPr>
              <w:spacing w:line="276" w:lineRule="auto"/>
              <w:ind w:firstLine="0"/>
              <w:rPr>
                <w:rFonts w:ascii="Times New Roman" w:eastAsia="Times New Roman" w:hAnsi="Times New Roman" w:cs="Times New Roman"/>
                <w:highlight w:val="white"/>
              </w:rPr>
            </w:pPr>
            <w:r>
              <w:rPr>
                <w:rFonts w:ascii="Times New Roman" w:eastAsia="Times New Roman" w:hAnsi="Times New Roman" w:cs="Times New Roman"/>
                <w:color w:val="FF0000"/>
                <w:highlight w:val="black"/>
              </w:rPr>
              <w:t>Seção 01</w:t>
            </w:r>
          </w:p>
        </w:tc>
      </w:tr>
    </w:tbl>
    <w:p w:rsidR="00E778E5" w:rsidRDefault="00E778E5">
      <w:pPr>
        <w:pBdr>
          <w:top w:val="nil"/>
          <w:left w:val="nil"/>
          <w:bottom w:val="nil"/>
          <w:right w:val="nil"/>
          <w:between w:val="nil"/>
        </w:pBdr>
        <w:spacing w:line="240" w:lineRule="auto"/>
        <w:ind w:left="2268" w:firstLine="0"/>
        <w:rPr>
          <w:rFonts w:ascii="Times New Roman" w:eastAsia="Times New Roman" w:hAnsi="Times New Roman" w:cs="Times New Roman"/>
          <w:color w:val="000000"/>
        </w:rPr>
      </w:pP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II – Poderão votar os cidadãos inscritos como eleitores do Município no prazo de até 90 (noventa) dias antes do pleito eleitoral, cujo nome conste do caderno de eleitores fornecido pelo Tribunal Regional Eleitoral;</w:t>
      </w: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III – O voto é facultativo;</w:t>
      </w: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IV – Para o e</w:t>
      </w:r>
      <w:r>
        <w:rPr>
          <w:rFonts w:ascii="Times New Roman" w:eastAsia="Times New Roman" w:hAnsi="Times New Roman" w:cs="Times New Roman"/>
          <w:color w:val="000000"/>
        </w:rPr>
        <w:t xml:space="preserve">xercício do voto, o cidadão deverá apresentar-se no local de votação munido de documento oficial de identidade com foto (RG, CNH, CTPS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w:t>
      </w: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V – Cada eleitor poderá votar em 1 (um) candidato;</w:t>
      </w: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VI – Não será permitido o voto por procuração;</w:t>
      </w: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VII – Não se admitirá a inclusão manual de nomes ao caderno de eleitores nem o voto de eleitores cujo nome não esteja ali indicado.</w:t>
      </w:r>
    </w:p>
    <w:p w:rsidR="00E778E5" w:rsidRDefault="00215539">
      <w:pPr>
        <w:pBdr>
          <w:top w:val="nil"/>
          <w:left w:val="nil"/>
          <w:bottom w:val="nil"/>
          <w:right w:val="nil"/>
          <w:between w:val="nil"/>
        </w:pBd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VIII – Os candidatos a membros do Conselho Tutelar são:</w:t>
      </w:r>
    </w:p>
    <w:p w:rsidR="00E778E5" w:rsidRDefault="00E778E5">
      <w:pPr>
        <w:pBdr>
          <w:top w:val="nil"/>
          <w:left w:val="nil"/>
          <w:bottom w:val="nil"/>
          <w:right w:val="nil"/>
          <w:between w:val="nil"/>
        </w:pBdr>
        <w:spacing w:line="240" w:lineRule="auto"/>
        <w:ind w:left="2268" w:firstLine="0"/>
        <w:rPr>
          <w:rFonts w:ascii="Times New Roman" w:eastAsia="Times New Roman" w:hAnsi="Times New Roman" w:cs="Times New Roman"/>
          <w:color w:val="000000"/>
        </w:rPr>
      </w:pPr>
    </w:p>
    <w:tbl>
      <w:tblPr>
        <w:tblStyle w:val="a2"/>
        <w:tblW w:w="8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4"/>
        <w:gridCol w:w="6800"/>
      </w:tblGrid>
      <w:tr w:rsidR="00E778E5">
        <w:tc>
          <w:tcPr>
            <w:tcW w:w="1694" w:type="dxa"/>
            <w:shd w:val="clear" w:color="auto" w:fill="000000"/>
          </w:tcPr>
          <w:p w:rsidR="00E778E5" w:rsidRDefault="00215539">
            <w:pPr>
              <w:spacing w:line="276" w:lineRule="auto"/>
              <w:ind w:firstLine="0"/>
              <w:rPr>
                <w:rFonts w:ascii="Times New Roman" w:eastAsia="Times New Roman" w:hAnsi="Times New Roman" w:cs="Times New Roman"/>
                <w:b/>
              </w:rPr>
            </w:pPr>
            <w:r>
              <w:rPr>
                <w:rFonts w:ascii="Times New Roman" w:eastAsia="Times New Roman" w:hAnsi="Times New Roman" w:cs="Times New Roman"/>
                <w:b/>
              </w:rPr>
              <w:t>Número</w:t>
            </w:r>
          </w:p>
        </w:tc>
        <w:tc>
          <w:tcPr>
            <w:tcW w:w="6800" w:type="dxa"/>
            <w:shd w:val="clear" w:color="auto" w:fill="000000"/>
          </w:tcPr>
          <w:p w:rsidR="00E778E5" w:rsidRDefault="00215539">
            <w:pPr>
              <w:spacing w:line="276" w:lineRule="auto"/>
              <w:ind w:firstLine="0"/>
              <w:rPr>
                <w:rFonts w:ascii="Times New Roman" w:eastAsia="Times New Roman" w:hAnsi="Times New Roman" w:cs="Times New Roman"/>
                <w:b/>
              </w:rPr>
            </w:pPr>
            <w:r>
              <w:rPr>
                <w:rFonts w:ascii="Times New Roman" w:eastAsia="Times New Roman" w:hAnsi="Times New Roman" w:cs="Times New Roman"/>
                <w:b/>
              </w:rPr>
              <w:t>Nome</w:t>
            </w:r>
          </w:p>
        </w:tc>
      </w:tr>
      <w:tr w:rsidR="00E778E5">
        <w:tc>
          <w:tcPr>
            <w:tcW w:w="1694" w:type="dxa"/>
            <w:shd w:val="clear" w:color="auto" w:fill="E6E6E6"/>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001</w:t>
            </w:r>
          </w:p>
        </w:tc>
        <w:tc>
          <w:tcPr>
            <w:tcW w:w="6800" w:type="dxa"/>
            <w:shd w:val="clear" w:color="auto" w:fill="E6E6E6"/>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Ana Lucia Correa</w:t>
            </w:r>
          </w:p>
        </w:tc>
      </w:tr>
      <w:tr w:rsidR="00E778E5">
        <w:tc>
          <w:tcPr>
            <w:tcW w:w="1694"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002</w:t>
            </w:r>
          </w:p>
        </w:tc>
        <w:tc>
          <w:tcPr>
            <w:tcW w:w="6800"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 xml:space="preserve">Andreia de Fátima </w:t>
            </w:r>
            <w:proofErr w:type="spellStart"/>
            <w:r>
              <w:rPr>
                <w:rFonts w:ascii="Times New Roman" w:eastAsia="Times New Roman" w:hAnsi="Times New Roman" w:cs="Times New Roman"/>
              </w:rPr>
              <w:t>Scheffer</w:t>
            </w:r>
            <w:proofErr w:type="spellEnd"/>
            <w:r>
              <w:rPr>
                <w:rFonts w:ascii="Times New Roman" w:eastAsia="Times New Roman" w:hAnsi="Times New Roman" w:cs="Times New Roman"/>
              </w:rPr>
              <w:t xml:space="preserve"> Cordeiro</w:t>
            </w:r>
          </w:p>
        </w:tc>
      </w:tr>
      <w:tr w:rsidR="00E778E5">
        <w:tc>
          <w:tcPr>
            <w:tcW w:w="1694" w:type="dxa"/>
            <w:shd w:val="clear" w:color="auto" w:fill="E6E6E6"/>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003</w:t>
            </w:r>
          </w:p>
        </w:tc>
        <w:tc>
          <w:tcPr>
            <w:tcW w:w="6800" w:type="dxa"/>
            <w:shd w:val="clear" w:color="auto" w:fill="E6E6E6"/>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Elena Rosa Trindade</w:t>
            </w:r>
          </w:p>
        </w:tc>
      </w:tr>
      <w:tr w:rsidR="00E778E5">
        <w:tc>
          <w:tcPr>
            <w:tcW w:w="1694"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004</w:t>
            </w:r>
          </w:p>
        </w:tc>
        <w:tc>
          <w:tcPr>
            <w:tcW w:w="6800"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Flávia dos Santos</w:t>
            </w:r>
          </w:p>
        </w:tc>
      </w:tr>
      <w:tr w:rsidR="00E778E5">
        <w:tc>
          <w:tcPr>
            <w:tcW w:w="1694" w:type="dxa"/>
            <w:shd w:val="clear" w:color="auto" w:fill="E6E6E6"/>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005</w:t>
            </w:r>
          </w:p>
        </w:tc>
        <w:tc>
          <w:tcPr>
            <w:tcW w:w="6800" w:type="dxa"/>
            <w:shd w:val="clear" w:color="auto" w:fill="E6E6E6"/>
          </w:tcPr>
          <w:p w:rsidR="00E778E5" w:rsidRDefault="00215539">
            <w:pPr>
              <w:spacing w:line="276" w:lineRule="auto"/>
              <w:ind w:firstLine="0"/>
              <w:rPr>
                <w:rFonts w:ascii="Times New Roman" w:eastAsia="Times New Roman" w:hAnsi="Times New Roman" w:cs="Times New Roman"/>
              </w:rPr>
            </w:pPr>
            <w:proofErr w:type="spellStart"/>
            <w:r>
              <w:rPr>
                <w:rFonts w:ascii="Times New Roman" w:eastAsia="Times New Roman" w:hAnsi="Times New Roman" w:cs="Times New Roman"/>
              </w:rPr>
              <w:t>Jhennifher</w:t>
            </w:r>
            <w:proofErr w:type="spellEnd"/>
            <w:r>
              <w:rPr>
                <w:rFonts w:ascii="Times New Roman" w:eastAsia="Times New Roman" w:hAnsi="Times New Roman" w:cs="Times New Roman"/>
              </w:rPr>
              <w:t xml:space="preserve"> Cordeiro </w:t>
            </w:r>
            <w:proofErr w:type="spellStart"/>
            <w:r>
              <w:rPr>
                <w:rFonts w:ascii="Times New Roman" w:eastAsia="Times New Roman" w:hAnsi="Times New Roman" w:cs="Times New Roman"/>
              </w:rPr>
              <w:t>Rizzi</w:t>
            </w:r>
            <w:proofErr w:type="spellEnd"/>
          </w:p>
        </w:tc>
      </w:tr>
      <w:tr w:rsidR="00E778E5">
        <w:tc>
          <w:tcPr>
            <w:tcW w:w="1694"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006</w:t>
            </w:r>
          </w:p>
        </w:tc>
        <w:tc>
          <w:tcPr>
            <w:tcW w:w="6800" w:type="dxa"/>
            <w:shd w:val="clear" w:color="auto" w:fill="auto"/>
          </w:tcPr>
          <w:p w:rsidR="00E778E5" w:rsidRDefault="00215539">
            <w:pPr>
              <w:spacing w:line="276" w:lineRule="auto"/>
              <w:ind w:firstLine="0"/>
              <w:rPr>
                <w:rFonts w:ascii="Times New Roman" w:eastAsia="Times New Roman" w:hAnsi="Times New Roman" w:cs="Times New Roman"/>
              </w:rPr>
            </w:pPr>
            <w:r>
              <w:rPr>
                <w:rFonts w:ascii="Times New Roman" w:eastAsia="Times New Roman" w:hAnsi="Times New Roman" w:cs="Times New Roman"/>
              </w:rPr>
              <w:t>Katiane Cordeiro</w:t>
            </w:r>
          </w:p>
        </w:tc>
      </w:tr>
    </w:tbl>
    <w:p w:rsidR="00E778E5" w:rsidRDefault="00E778E5">
      <w:pPr>
        <w:pBdr>
          <w:top w:val="nil"/>
          <w:left w:val="nil"/>
          <w:bottom w:val="nil"/>
          <w:right w:val="nil"/>
          <w:between w:val="nil"/>
        </w:pBdr>
        <w:spacing w:line="240" w:lineRule="auto"/>
        <w:ind w:left="2268" w:firstLine="0"/>
        <w:rPr>
          <w:rFonts w:ascii="Times New Roman" w:eastAsia="Times New Roman" w:hAnsi="Times New Roman" w:cs="Times New Roman"/>
          <w:color w:val="000000"/>
        </w:rPr>
      </w:pPr>
    </w:p>
    <w:p w:rsidR="00E778E5" w:rsidRDefault="00215539">
      <w:pPr>
        <w:pBdr>
          <w:top w:val="nil"/>
          <w:left w:val="nil"/>
          <w:bottom w:val="nil"/>
          <w:right w:val="nil"/>
          <w:between w:val="nil"/>
        </w:pBdr>
        <w:spacing w:line="240" w:lineRule="auto"/>
        <w:ind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Monte Carlo/SC em 15 de setembro de 2023.</w:t>
      </w:r>
    </w:p>
    <w:p w:rsidR="00E778E5" w:rsidRDefault="00E778E5">
      <w:pPr>
        <w:pBdr>
          <w:top w:val="nil"/>
          <w:left w:val="nil"/>
          <w:bottom w:val="nil"/>
          <w:right w:val="nil"/>
          <w:between w:val="nil"/>
        </w:pBdr>
        <w:spacing w:line="240" w:lineRule="auto"/>
        <w:ind w:firstLine="0"/>
        <w:jc w:val="center"/>
        <w:rPr>
          <w:rFonts w:ascii="Times New Roman" w:eastAsia="Times New Roman" w:hAnsi="Times New Roman" w:cs="Times New Roman"/>
          <w:color w:val="000000"/>
        </w:rPr>
      </w:pPr>
    </w:p>
    <w:p w:rsidR="00A945ED" w:rsidRDefault="00A945ED" w:rsidP="00A945ED">
      <w:pPr>
        <w:pBdr>
          <w:top w:val="nil"/>
          <w:left w:val="nil"/>
          <w:bottom w:val="nil"/>
          <w:right w:val="nil"/>
          <w:between w:val="nil"/>
        </w:pBdr>
        <w:spacing w:line="240" w:lineRule="auto"/>
        <w:ind w:firstLine="0"/>
        <w:jc w:val="center"/>
        <w:rPr>
          <w:rFonts w:ascii="Times New Roman" w:eastAsia="Times New Roman" w:hAnsi="Times New Roman" w:cs="Times New Roman"/>
          <w:color w:val="FF0000"/>
        </w:rPr>
      </w:pPr>
    </w:p>
    <w:p w:rsidR="00E778E5" w:rsidRDefault="00E778E5">
      <w:pPr>
        <w:pBdr>
          <w:top w:val="nil"/>
          <w:left w:val="nil"/>
          <w:bottom w:val="nil"/>
          <w:right w:val="nil"/>
          <w:between w:val="nil"/>
        </w:pBdr>
        <w:spacing w:line="240" w:lineRule="auto"/>
        <w:ind w:firstLine="0"/>
        <w:jc w:val="center"/>
        <w:rPr>
          <w:rFonts w:ascii="Times New Roman" w:eastAsia="Times New Roman" w:hAnsi="Times New Roman" w:cs="Times New Roman"/>
          <w:color w:val="FF0000"/>
        </w:rPr>
      </w:pPr>
    </w:p>
    <w:sectPr w:rsidR="00E778E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E5"/>
    <w:rsid w:val="00215539"/>
    <w:rsid w:val="00A945ED"/>
    <w:rsid w:val="00E77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ADFE3-BF58-480A-956A-5D7D76E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ind w:left="432" w:hanging="432"/>
      <w:outlineLvl w:val="0"/>
    </w:pPr>
    <w:rPr>
      <w:b/>
      <w:sz w:val="26"/>
      <w:szCs w:val="26"/>
    </w:rPr>
  </w:style>
  <w:style w:type="paragraph" w:styleId="Ttulo2">
    <w:name w:val="heading 2"/>
    <w:basedOn w:val="Normal"/>
    <w:next w:val="Normal"/>
    <w:pPr>
      <w:keepNext/>
      <w:keepLines/>
      <w:ind w:left="576" w:hanging="576"/>
      <w:outlineLvl w:val="1"/>
    </w:pPr>
    <w:rPr>
      <w:b/>
    </w:rPr>
  </w:style>
  <w:style w:type="paragraph" w:styleId="Ttulo3">
    <w:name w:val="heading 3"/>
    <w:basedOn w:val="Normal"/>
    <w:next w:val="Normal"/>
    <w:pPr>
      <w:keepNext/>
      <w:keepLines/>
      <w:ind w:left="720" w:hanging="720"/>
      <w:outlineLvl w:val="2"/>
    </w:pPr>
    <w:rPr>
      <w:i/>
      <w:color w:val="000000"/>
    </w:rPr>
  </w:style>
  <w:style w:type="paragraph" w:styleId="Ttulo4">
    <w:name w:val="heading 4"/>
    <w:basedOn w:val="Normal"/>
    <w:next w:val="Normal"/>
    <w:pPr>
      <w:keepNext/>
      <w:keepLines/>
      <w:spacing w:before="40"/>
      <w:ind w:left="864" w:hanging="864"/>
      <w:outlineLvl w:val="3"/>
    </w:pPr>
    <w:rPr>
      <w:rFonts w:ascii="Calibri" w:eastAsia="Calibri" w:hAnsi="Calibri" w:cs="Calibri"/>
      <w:i/>
      <w:color w:val="2F5496"/>
    </w:rPr>
  </w:style>
  <w:style w:type="paragraph" w:styleId="Ttulo5">
    <w:name w:val="heading 5"/>
    <w:basedOn w:val="Normal"/>
    <w:next w:val="Normal"/>
    <w:pPr>
      <w:keepNext/>
      <w:keepLines/>
      <w:spacing w:before="40"/>
      <w:ind w:left="1008" w:hanging="1008"/>
      <w:outlineLvl w:val="4"/>
    </w:pPr>
    <w:rPr>
      <w:rFonts w:ascii="Calibri" w:eastAsia="Calibri" w:hAnsi="Calibri" w:cs="Calibri"/>
      <w:color w:val="2F5496"/>
    </w:rPr>
  </w:style>
  <w:style w:type="paragraph" w:styleId="Ttulo6">
    <w:name w:val="heading 6"/>
    <w:basedOn w:val="Normal"/>
    <w:next w:val="Normal"/>
    <w:pPr>
      <w:keepNext/>
      <w:keepLines/>
      <w:spacing w:before="40"/>
      <w:ind w:left="1152" w:hanging="1152"/>
      <w:outlineLvl w:val="5"/>
    </w:pPr>
    <w:rPr>
      <w:rFonts w:ascii="Calibri" w:eastAsia="Calibri" w:hAnsi="Calibri" w:cs="Calibri"/>
      <w:color w:val="1F386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b/>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jc w:val="left"/>
    </w:pPr>
  </w:style>
  <w:style w:type="table" w:customStyle="1" w:styleId="a">
    <w:basedOn w:val="TableNormal0"/>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0">
    <w:basedOn w:val="TableNormal0"/>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0"/>
    <w:pPr>
      <w:spacing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2">
    <w:basedOn w:val="TableNormal0"/>
    <w:pPr>
      <w:spacing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cCHVwYpS1lQazrCc0rVAfRWwA==">CgMxLjAyCGguZ2pkZ3hzOAByITFlbWhvWlBSQTg3QjRMNTVvT0hreE12YmtMZmFDN0pGXw==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2</dc:creator>
  <cp:lastModifiedBy>Conta da Microsoft</cp:lastModifiedBy>
  <cp:revision>2</cp:revision>
  <dcterms:created xsi:type="dcterms:W3CDTF">2023-09-25T20:24:00Z</dcterms:created>
  <dcterms:modified xsi:type="dcterms:W3CDTF">2023-09-25T20:24:00Z</dcterms:modified>
</cp:coreProperties>
</file>