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11" w:rsidRPr="004C1650" w:rsidRDefault="00F32211" w:rsidP="00F32211">
      <w:pPr>
        <w:jc w:val="both"/>
        <w:rPr>
          <w:b/>
        </w:rPr>
      </w:pPr>
      <w:r w:rsidRPr="004C1650">
        <w:rPr>
          <w:b/>
        </w:rPr>
        <w:t xml:space="preserve">LEI </w:t>
      </w:r>
      <w:r w:rsidR="003E5821" w:rsidRPr="004C1650">
        <w:rPr>
          <w:b/>
        </w:rPr>
        <w:t xml:space="preserve">COMPLEMENTAR </w:t>
      </w:r>
      <w:r w:rsidRPr="004C1650">
        <w:rPr>
          <w:b/>
        </w:rPr>
        <w:t xml:space="preserve">Nº </w:t>
      </w:r>
      <w:r w:rsidR="004C1650">
        <w:rPr>
          <w:b/>
        </w:rPr>
        <w:t>28/07</w:t>
      </w:r>
      <w:r w:rsidRPr="004C1650">
        <w:rPr>
          <w:b/>
        </w:rPr>
        <w:t xml:space="preserve">, DE </w:t>
      </w:r>
      <w:r w:rsidR="004C1650">
        <w:rPr>
          <w:b/>
        </w:rPr>
        <w:t>21</w:t>
      </w:r>
      <w:r w:rsidRPr="004C1650">
        <w:rPr>
          <w:b/>
        </w:rPr>
        <w:t xml:space="preserve"> DE DEZEMBRO DE 2007.</w:t>
      </w:r>
    </w:p>
    <w:p w:rsidR="00F32211" w:rsidRPr="004C1650" w:rsidRDefault="00F32211" w:rsidP="00F32211">
      <w:pPr>
        <w:jc w:val="both"/>
      </w:pPr>
    </w:p>
    <w:p w:rsidR="00F32211" w:rsidRPr="004C1650" w:rsidRDefault="00F32211" w:rsidP="00F32211">
      <w:pPr>
        <w:jc w:val="both"/>
      </w:pPr>
    </w:p>
    <w:p w:rsidR="00F32211" w:rsidRPr="004C1650" w:rsidRDefault="00F32211" w:rsidP="00F32211">
      <w:pPr>
        <w:jc w:val="both"/>
      </w:pPr>
    </w:p>
    <w:p w:rsidR="00F32211" w:rsidRPr="004C1650" w:rsidRDefault="00F32211" w:rsidP="00F32211">
      <w:pPr>
        <w:jc w:val="both"/>
      </w:pPr>
    </w:p>
    <w:p w:rsidR="00F32211" w:rsidRPr="004C1650" w:rsidRDefault="004C1650" w:rsidP="00F32211">
      <w:pPr>
        <w:autoSpaceDE w:val="0"/>
        <w:autoSpaceDN w:val="0"/>
        <w:adjustRightInd w:val="0"/>
        <w:ind w:left="3060"/>
        <w:jc w:val="both"/>
        <w:rPr>
          <w:b/>
        </w:rPr>
      </w:pPr>
      <w:r w:rsidRPr="004C1650">
        <w:rPr>
          <w:b/>
        </w:rPr>
        <w:t>“DISPÕE SOBRE A LEI GERAL DO SIMPLES MUNICIPAL EM CONFORMIDADE COM OS ARTIGOS 146, II, D, 170, IX E 179 DA CONSTITUIÇÃO FEDERAL E A LEI COMPLEMENTAR FEDERAL 123/06 E DÁ OUTRAS PROVIDÊNCIAS”.</w:t>
      </w:r>
    </w:p>
    <w:p w:rsidR="00F32211" w:rsidRPr="004C1650" w:rsidRDefault="00F32211" w:rsidP="00F32211">
      <w:pPr>
        <w:jc w:val="both"/>
        <w:rPr>
          <w:b/>
        </w:rPr>
      </w:pPr>
    </w:p>
    <w:p w:rsidR="00F32211" w:rsidRPr="004C1650" w:rsidRDefault="00F32211" w:rsidP="00F32211">
      <w:pPr>
        <w:jc w:val="both"/>
      </w:pPr>
    </w:p>
    <w:p w:rsidR="00F32211" w:rsidRPr="004C1650" w:rsidRDefault="00F32211" w:rsidP="00F32211">
      <w:pPr>
        <w:jc w:val="both"/>
      </w:pPr>
    </w:p>
    <w:p w:rsidR="00F32211" w:rsidRPr="004C1650" w:rsidRDefault="00F32211" w:rsidP="00F32211">
      <w:pPr>
        <w:jc w:val="both"/>
      </w:pPr>
    </w:p>
    <w:p w:rsidR="00F32211" w:rsidRPr="004C1650" w:rsidRDefault="004C1650" w:rsidP="00F32211">
      <w:pPr>
        <w:ind w:firstLine="900"/>
        <w:jc w:val="both"/>
      </w:pPr>
      <w:r>
        <w:rPr>
          <w:b/>
        </w:rPr>
        <w:t>GILMAR ANTONIO HUBER</w:t>
      </w:r>
      <w:r w:rsidR="00F32211" w:rsidRPr="004C1650">
        <w:t xml:space="preserve">, Prefeito Municipal de </w:t>
      </w:r>
      <w:r w:rsidR="00F91153" w:rsidRPr="004C1650">
        <w:t>Monte Carlo</w:t>
      </w:r>
      <w:r w:rsidR="00F32211" w:rsidRPr="004C1650">
        <w:t>, Estado de Santa Catarina, faz saber a todos os habitantes deste Município que a Câmara Municipal de Vereadores aprovou e ele sanciona a seguinte Lei Complementar.</w:t>
      </w:r>
    </w:p>
    <w:p w:rsidR="00F32211" w:rsidRPr="004C1650" w:rsidRDefault="00F32211" w:rsidP="00242A03">
      <w:pPr>
        <w:autoSpaceDE w:val="0"/>
        <w:autoSpaceDN w:val="0"/>
        <w:adjustRightInd w:val="0"/>
        <w:jc w:val="both"/>
      </w:pPr>
    </w:p>
    <w:p w:rsidR="00405ACA" w:rsidRPr="004C1650" w:rsidRDefault="00405ACA" w:rsidP="00F32211">
      <w:pPr>
        <w:autoSpaceDE w:val="0"/>
        <w:autoSpaceDN w:val="0"/>
        <w:adjustRightInd w:val="0"/>
        <w:ind w:firstLine="851"/>
        <w:jc w:val="both"/>
      </w:pPr>
      <w:r w:rsidRPr="004C1650">
        <w:rPr>
          <w:b/>
        </w:rPr>
        <w:t>Art. 1º</w:t>
      </w:r>
      <w:r w:rsidR="00F32211" w:rsidRPr="004C1650">
        <w:t>.</w:t>
      </w:r>
      <w:r w:rsidRPr="004C1650">
        <w:t xml:space="preserve"> </w:t>
      </w:r>
      <w:r w:rsidR="00F32211" w:rsidRPr="004C1650">
        <w:t>Esta L</w:t>
      </w:r>
      <w:r w:rsidRPr="004C1650">
        <w:t xml:space="preserve">ei regulamenta e consolida o tratamento jurídico diferenciado e simplificado para as Microempresas </w:t>
      </w:r>
      <w:r w:rsidR="00F32211" w:rsidRPr="004C1650">
        <w:t xml:space="preserve">– ME </w:t>
      </w:r>
      <w:r w:rsidRPr="004C1650">
        <w:t>e Empresas de Pequeno Porte</w:t>
      </w:r>
      <w:r w:rsidR="00F32211" w:rsidRPr="004C1650">
        <w:t xml:space="preserve"> - EPP</w:t>
      </w:r>
      <w:r w:rsidRPr="004C1650">
        <w:t xml:space="preserve"> em consonância com as disposições contidas na Lei Complementar Federal nº 123</w:t>
      </w:r>
      <w:r w:rsidR="00F32211" w:rsidRPr="004C1650">
        <w:t>,</w:t>
      </w:r>
      <w:r w:rsidRPr="004C1650">
        <w:t xml:space="preserve"> de 14 de dezembro de 2006.</w:t>
      </w:r>
    </w:p>
    <w:p w:rsidR="00405ACA" w:rsidRPr="004C1650" w:rsidRDefault="00405ACA" w:rsidP="00242A03">
      <w:pPr>
        <w:autoSpaceDE w:val="0"/>
        <w:autoSpaceDN w:val="0"/>
        <w:adjustRightInd w:val="0"/>
        <w:jc w:val="both"/>
      </w:pPr>
    </w:p>
    <w:p w:rsidR="00405ACA" w:rsidRPr="004C1650" w:rsidRDefault="00405ACA" w:rsidP="004C1650">
      <w:pPr>
        <w:autoSpaceDE w:val="0"/>
        <w:autoSpaceDN w:val="0"/>
        <w:adjustRightInd w:val="0"/>
        <w:jc w:val="center"/>
        <w:rPr>
          <w:b/>
        </w:rPr>
      </w:pPr>
      <w:r w:rsidRPr="004C1650">
        <w:rPr>
          <w:b/>
        </w:rPr>
        <w:t>CAPÍTULO I</w:t>
      </w:r>
    </w:p>
    <w:p w:rsidR="00405ACA" w:rsidRPr="004C1650" w:rsidRDefault="00405ACA" w:rsidP="004C1650">
      <w:pPr>
        <w:autoSpaceDE w:val="0"/>
        <w:autoSpaceDN w:val="0"/>
        <w:adjustRightInd w:val="0"/>
        <w:jc w:val="center"/>
        <w:rPr>
          <w:b/>
        </w:rPr>
      </w:pPr>
      <w:r w:rsidRPr="004C1650">
        <w:rPr>
          <w:b/>
        </w:rPr>
        <w:t>DO REGISTRO E DA LEGALIZAÇÃO</w:t>
      </w:r>
    </w:p>
    <w:p w:rsidR="00405ACA" w:rsidRPr="004C1650" w:rsidRDefault="00405ACA" w:rsidP="00242A03">
      <w:pPr>
        <w:autoSpaceDE w:val="0"/>
        <w:autoSpaceDN w:val="0"/>
        <w:adjustRightInd w:val="0"/>
        <w:jc w:val="both"/>
      </w:pPr>
    </w:p>
    <w:p w:rsidR="00405ACA" w:rsidRPr="004C1650" w:rsidRDefault="00405ACA" w:rsidP="00F32211">
      <w:pPr>
        <w:autoSpaceDE w:val="0"/>
        <w:autoSpaceDN w:val="0"/>
        <w:adjustRightInd w:val="0"/>
        <w:ind w:firstLine="851"/>
        <w:jc w:val="both"/>
      </w:pPr>
      <w:r w:rsidRPr="004C1650">
        <w:rPr>
          <w:b/>
        </w:rPr>
        <w:t>Art. 2º</w:t>
      </w:r>
      <w:r w:rsidR="00F32211" w:rsidRPr="004C1650">
        <w:t xml:space="preserve">. </w:t>
      </w:r>
      <w:r w:rsidRPr="004C1650">
        <w:t xml:space="preserve">Fica criado o Alvará </w:t>
      </w:r>
      <w:r w:rsidR="00F32211" w:rsidRPr="004C1650">
        <w:t>Digital</w:t>
      </w:r>
      <w:r w:rsidRPr="004C1650">
        <w:t xml:space="preserve"> Provisório, caracterizado pela concessão por meio digital de alvará provisório de localização, com prazo de vigência de </w:t>
      </w:r>
      <w:r w:rsidR="00F32211" w:rsidRPr="004C1650">
        <w:t>90 (noventa) dias</w:t>
      </w:r>
      <w:r w:rsidRPr="004C1650">
        <w:t>, para atividades econômicas em início no território d</w:t>
      </w:r>
      <w:r w:rsidR="00F32211" w:rsidRPr="004C1650">
        <w:t>este ente municipal.</w:t>
      </w:r>
    </w:p>
    <w:p w:rsidR="00F32211" w:rsidRPr="004C1650" w:rsidRDefault="00F32211" w:rsidP="00F32211">
      <w:pPr>
        <w:autoSpaceDE w:val="0"/>
        <w:autoSpaceDN w:val="0"/>
        <w:adjustRightInd w:val="0"/>
        <w:ind w:firstLine="851"/>
        <w:jc w:val="both"/>
      </w:pPr>
    </w:p>
    <w:p w:rsidR="00405ACA" w:rsidRPr="004C1650" w:rsidRDefault="00405ACA" w:rsidP="00F32211">
      <w:pPr>
        <w:autoSpaceDE w:val="0"/>
        <w:autoSpaceDN w:val="0"/>
        <w:adjustRightInd w:val="0"/>
        <w:ind w:firstLine="851"/>
        <w:jc w:val="both"/>
      </w:pPr>
      <w:r w:rsidRPr="004C1650">
        <w:rPr>
          <w:b/>
        </w:rPr>
        <w:t>§1º</w:t>
      </w:r>
      <w:r w:rsidR="00F32211" w:rsidRPr="004C1650">
        <w:rPr>
          <w:b/>
        </w:rPr>
        <w:t>.</w:t>
      </w:r>
      <w:r w:rsidRPr="004C1650">
        <w:rPr>
          <w:b/>
        </w:rPr>
        <w:t xml:space="preserve"> </w:t>
      </w:r>
      <w:r w:rsidRPr="004C1650">
        <w:t xml:space="preserve">Fica disponibilizado no site do </w:t>
      </w:r>
      <w:r w:rsidR="00F32211" w:rsidRPr="004C1650">
        <w:t>M</w:t>
      </w:r>
      <w:r w:rsidRPr="004C1650">
        <w:t xml:space="preserve">unicípio o formulário de pedido de Alvará Digital Provisório, o qual será transmitido ao órgão competente, para manifestação no prazo de até </w:t>
      </w:r>
      <w:r w:rsidRPr="004C1650">
        <w:rPr>
          <w:color w:val="000000" w:themeColor="text1"/>
        </w:rPr>
        <w:t>05 (cinco) dias úteis,</w:t>
      </w:r>
      <w:r w:rsidRPr="004C1650">
        <w:t xml:space="preserve"> contados a partir do dia útil seguinte ao da solicitação</w:t>
      </w:r>
      <w:r w:rsidR="00F32211" w:rsidRPr="004C1650">
        <w:t>,</w:t>
      </w:r>
      <w:r w:rsidRPr="004C1650">
        <w:t xml:space="preserve"> acerca da compatibilidade do local com a atividade solicitada e o deferimento do Alvará Digital Provisório.</w:t>
      </w:r>
    </w:p>
    <w:p w:rsidR="00F32211" w:rsidRPr="004C1650" w:rsidRDefault="00F32211" w:rsidP="00F32211">
      <w:pPr>
        <w:autoSpaceDE w:val="0"/>
        <w:autoSpaceDN w:val="0"/>
        <w:adjustRightInd w:val="0"/>
        <w:ind w:firstLine="851"/>
        <w:jc w:val="both"/>
      </w:pPr>
    </w:p>
    <w:p w:rsidR="00405ACA" w:rsidRPr="004C1650" w:rsidRDefault="00405ACA" w:rsidP="00F32211">
      <w:pPr>
        <w:autoSpaceDE w:val="0"/>
        <w:autoSpaceDN w:val="0"/>
        <w:adjustRightInd w:val="0"/>
        <w:ind w:firstLine="851"/>
        <w:jc w:val="both"/>
      </w:pPr>
      <w:r w:rsidRPr="004C1650">
        <w:rPr>
          <w:b/>
        </w:rPr>
        <w:t>§ 2º</w:t>
      </w:r>
      <w:r w:rsidR="00F32211" w:rsidRPr="004C1650">
        <w:rPr>
          <w:b/>
        </w:rPr>
        <w:t>.</w:t>
      </w:r>
      <w:r w:rsidRPr="004C1650">
        <w:rPr>
          <w:b/>
        </w:rPr>
        <w:t xml:space="preserve"> </w:t>
      </w:r>
      <w:r w:rsidRPr="004C1650">
        <w:t>No preenchimento do formulário, deverão ser informados:</w:t>
      </w:r>
    </w:p>
    <w:p w:rsidR="00F32211" w:rsidRPr="004C1650" w:rsidRDefault="00F32211" w:rsidP="00F32211">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t xml:space="preserve">I - </w:t>
      </w:r>
      <w:proofErr w:type="gramStart"/>
      <w:r w:rsidRPr="004C1650">
        <w:t>Atividade principal e secundárias, de acordo com a Classificação Nacional de Atividades Econômicas</w:t>
      </w:r>
      <w:proofErr w:type="gramEnd"/>
      <w:r w:rsidRPr="004C1650">
        <w:t xml:space="preserve"> - CNAE;</w:t>
      </w:r>
    </w:p>
    <w:p w:rsidR="00405ACA" w:rsidRPr="004C1650" w:rsidRDefault="00405ACA" w:rsidP="00242A03">
      <w:pPr>
        <w:autoSpaceDE w:val="0"/>
        <w:autoSpaceDN w:val="0"/>
        <w:adjustRightInd w:val="0"/>
        <w:ind w:firstLine="851"/>
        <w:jc w:val="both"/>
      </w:pPr>
      <w:r w:rsidRPr="004C1650">
        <w:t>II - Nome da pessoa jurídica ou física;</w:t>
      </w:r>
    </w:p>
    <w:p w:rsidR="00405ACA" w:rsidRPr="004C1650" w:rsidRDefault="00405ACA" w:rsidP="00242A03">
      <w:pPr>
        <w:autoSpaceDE w:val="0"/>
        <w:autoSpaceDN w:val="0"/>
        <w:adjustRightInd w:val="0"/>
        <w:ind w:firstLine="851"/>
        <w:jc w:val="both"/>
      </w:pPr>
      <w:r w:rsidRPr="004C1650">
        <w:t>III - Endereço completo do estabelecimento;</w:t>
      </w:r>
    </w:p>
    <w:p w:rsidR="00405ACA" w:rsidRPr="004C1650" w:rsidRDefault="00405ACA" w:rsidP="00242A03">
      <w:pPr>
        <w:autoSpaceDE w:val="0"/>
        <w:autoSpaceDN w:val="0"/>
        <w:adjustRightInd w:val="0"/>
        <w:ind w:firstLine="851"/>
        <w:jc w:val="both"/>
        <w:rPr>
          <w:color w:val="000000" w:themeColor="text1"/>
        </w:rPr>
      </w:pPr>
      <w:r w:rsidRPr="004C1650">
        <w:rPr>
          <w:color w:val="000000" w:themeColor="text1"/>
        </w:rPr>
        <w:t>IV - Inscrição imobiliária;</w:t>
      </w:r>
    </w:p>
    <w:p w:rsidR="00405ACA" w:rsidRPr="004C1650" w:rsidRDefault="00405ACA" w:rsidP="00242A03">
      <w:pPr>
        <w:autoSpaceDE w:val="0"/>
        <w:autoSpaceDN w:val="0"/>
        <w:adjustRightInd w:val="0"/>
        <w:ind w:firstLine="851"/>
        <w:jc w:val="both"/>
      </w:pPr>
      <w:r w:rsidRPr="004C1650">
        <w:lastRenderedPageBreak/>
        <w:t>V - Número de inscrição no CNPJ e ou CPF;</w:t>
      </w:r>
    </w:p>
    <w:p w:rsidR="00405ACA" w:rsidRPr="004C1650" w:rsidRDefault="00405ACA" w:rsidP="00242A03">
      <w:pPr>
        <w:autoSpaceDE w:val="0"/>
        <w:autoSpaceDN w:val="0"/>
        <w:adjustRightInd w:val="0"/>
        <w:ind w:firstLine="851"/>
        <w:jc w:val="both"/>
      </w:pPr>
      <w:r w:rsidRPr="004C1650">
        <w:t>VI - Nome e qualificação do sócio ou administrador</w:t>
      </w:r>
      <w:proofErr w:type="gramStart"/>
      <w:r w:rsidR="00F32211" w:rsidRPr="004C1650">
        <w:t>,</w:t>
      </w:r>
      <w:r w:rsidRPr="004C1650">
        <w:t xml:space="preserve"> se for</w:t>
      </w:r>
      <w:proofErr w:type="gramEnd"/>
      <w:r w:rsidRPr="004C1650">
        <w:t xml:space="preserve"> o caso;</w:t>
      </w:r>
    </w:p>
    <w:p w:rsidR="00405ACA" w:rsidRPr="004C1650" w:rsidRDefault="00405ACA" w:rsidP="00242A03">
      <w:pPr>
        <w:autoSpaceDE w:val="0"/>
        <w:autoSpaceDN w:val="0"/>
        <w:adjustRightInd w:val="0"/>
        <w:ind w:firstLine="851"/>
        <w:jc w:val="both"/>
      </w:pPr>
      <w:r w:rsidRPr="004C1650">
        <w:t>VII - Nome do requerente;</w:t>
      </w:r>
    </w:p>
    <w:p w:rsidR="00405ACA" w:rsidRPr="004C1650" w:rsidRDefault="00405ACA" w:rsidP="00242A03">
      <w:pPr>
        <w:autoSpaceDE w:val="0"/>
        <w:autoSpaceDN w:val="0"/>
        <w:adjustRightInd w:val="0"/>
        <w:ind w:firstLine="851"/>
        <w:jc w:val="both"/>
      </w:pPr>
      <w:r w:rsidRPr="004C1650">
        <w:t>VIII - Nome do contabilista responsável pela escrita fiscal, quando for o caso;</w:t>
      </w:r>
    </w:p>
    <w:p w:rsidR="00405ACA" w:rsidRPr="004C1650" w:rsidRDefault="00405ACA" w:rsidP="00242A03">
      <w:pPr>
        <w:autoSpaceDE w:val="0"/>
        <w:autoSpaceDN w:val="0"/>
        <w:adjustRightInd w:val="0"/>
        <w:ind w:firstLine="851"/>
        <w:jc w:val="both"/>
        <w:rPr>
          <w:color w:val="000000" w:themeColor="text1"/>
        </w:rPr>
      </w:pPr>
      <w:r w:rsidRPr="004C1650">
        <w:rPr>
          <w:b/>
          <w:color w:val="000000" w:themeColor="text1"/>
        </w:rPr>
        <w:t>§3º</w:t>
      </w:r>
      <w:r w:rsidR="00F32211" w:rsidRPr="004C1650">
        <w:rPr>
          <w:b/>
          <w:color w:val="000000" w:themeColor="text1"/>
        </w:rPr>
        <w:t>.</w:t>
      </w:r>
      <w:r w:rsidRPr="004C1650">
        <w:rPr>
          <w:color w:val="000000" w:themeColor="text1"/>
        </w:rPr>
        <w:t xml:space="preserve"> A</w:t>
      </w:r>
      <w:r w:rsidR="00F32211" w:rsidRPr="004C1650">
        <w:rPr>
          <w:color w:val="000000" w:themeColor="text1"/>
        </w:rPr>
        <w:t xml:space="preserve"> emissão do Alvará Digital P</w:t>
      </w:r>
      <w:r w:rsidRPr="004C1650">
        <w:rPr>
          <w:color w:val="000000" w:themeColor="text1"/>
        </w:rPr>
        <w:t xml:space="preserve">rovisório </w:t>
      </w:r>
      <w:r w:rsidR="00F32211" w:rsidRPr="004C1650">
        <w:rPr>
          <w:color w:val="000000" w:themeColor="text1"/>
        </w:rPr>
        <w:t xml:space="preserve">será isenta do pagamento de qualquer taxa </w:t>
      </w:r>
      <w:r w:rsidRPr="004C1650">
        <w:rPr>
          <w:color w:val="000000" w:themeColor="text1"/>
        </w:rPr>
        <w:t>de expedição de alvará</w:t>
      </w:r>
      <w:r w:rsidR="00F32211" w:rsidRPr="004C1650">
        <w:rPr>
          <w:color w:val="000000" w:themeColor="text1"/>
        </w:rPr>
        <w:t xml:space="preserve">. </w:t>
      </w:r>
    </w:p>
    <w:p w:rsidR="000527CF" w:rsidRPr="004C1650" w:rsidRDefault="00F32211" w:rsidP="00242A03">
      <w:pPr>
        <w:autoSpaceDE w:val="0"/>
        <w:autoSpaceDN w:val="0"/>
        <w:adjustRightInd w:val="0"/>
        <w:ind w:firstLine="851"/>
        <w:jc w:val="both"/>
        <w:rPr>
          <w:color w:val="000000" w:themeColor="text1"/>
        </w:rPr>
      </w:pPr>
      <w:r w:rsidRPr="004C1650">
        <w:rPr>
          <w:b/>
          <w:color w:val="000000" w:themeColor="text1"/>
        </w:rPr>
        <w:t xml:space="preserve">§4º. </w:t>
      </w:r>
      <w:r w:rsidRPr="004C1650">
        <w:rPr>
          <w:color w:val="000000" w:themeColor="text1"/>
        </w:rPr>
        <w:t xml:space="preserve">A conversão </w:t>
      </w:r>
      <w:r w:rsidR="000527CF" w:rsidRPr="004C1650">
        <w:rPr>
          <w:color w:val="000000" w:themeColor="text1"/>
        </w:rPr>
        <w:t>do Alvará Digital Provisório em Definitivo fica condicionada ao pagamento da respectiva taxa de emissão de Alvará, nos termos da Legislação Municipal pertinente.</w:t>
      </w:r>
    </w:p>
    <w:p w:rsidR="00F32211" w:rsidRPr="004C1650" w:rsidRDefault="000527CF" w:rsidP="00242A03">
      <w:pPr>
        <w:autoSpaceDE w:val="0"/>
        <w:autoSpaceDN w:val="0"/>
        <w:adjustRightInd w:val="0"/>
        <w:ind w:firstLine="851"/>
        <w:jc w:val="both"/>
        <w:rPr>
          <w:b/>
          <w:color w:val="000000" w:themeColor="text1"/>
        </w:rPr>
      </w:pPr>
      <w:r w:rsidRPr="004C1650">
        <w:rPr>
          <w:b/>
          <w:color w:val="000000" w:themeColor="text1"/>
        </w:rPr>
        <w:t xml:space="preserve"> </w:t>
      </w:r>
    </w:p>
    <w:p w:rsidR="00405ACA" w:rsidRPr="004C1650" w:rsidRDefault="00405ACA" w:rsidP="00242A03">
      <w:pPr>
        <w:autoSpaceDE w:val="0"/>
        <w:autoSpaceDN w:val="0"/>
        <w:adjustRightInd w:val="0"/>
        <w:ind w:firstLine="851"/>
        <w:jc w:val="both"/>
      </w:pPr>
      <w:r w:rsidRPr="004C1650">
        <w:rPr>
          <w:b/>
        </w:rPr>
        <w:t>§</w:t>
      </w:r>
      <w:r w:rsidR="00F32211" w:rsidRPr="004C1650">
        <w:rPr>
          <w:b/>
        </w:rPr>
        <w:t>5</w:t>
      </w:r>
      <w:r w:rsidRPr="004C1650">
        <w:rPr>
          <w:b/>
        </w:rPr>
        <w:t>º</w:t>
      </w:r>
      <w:r w:rsidR="00F32211" w:rsidRPr="004C1650">
        <w:rPr>
          <w:b/>
        </w:rPr>
        <w:t>.</w:t>
      </w:r>
      <w:r w:rsidRPr="004C1650">
        <w:t xml:space="preserve"> Para a conversão do alvará provisório em Alvará por prazo indeterminado, deverá o contribuinte, antes de expirado o prazo de validade do Alvará Digital Provisório, apresentar na repartição competente cópias dos seguintes documentos:</w:t>
      </w:r>
    </w:p>
    <w:p w:rsidR="00F32211" w:rsidRPr="004C1650" w:rsidRDefault="00F32211"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t>I - Documentos de constituição, devidamente registrado no órgão competente;</w:t>
      </w:r>
    </w:p>
    <w:p w:rsidR="00405ACA" w:rsidRPr="004C1650" w:rsidRDefault="00405ACA" w:rsidP="00242A03">
      <w:pPr>
        <w:autoSpaceDE w:val="0"/>
        <w:autoSpaceDN w:val="0"/>
        <w:adjustRightInd w:val="0"/>
        <w:ind w:firstLine="851"/>
        <w:jc w:val="both"/>
      </w:pPr>
      <w:r w:rsidRPr="004C1650">
        <w:t>II - Cartão do CNPJ;</w:t>
      </w:r>
    </w:p>
    <w:p w:rsidR="00405ACA" w:rsidRPr="004C1650" w:rsidRDefault="00405ACA" w:rsidP="00242A03">
      <w:pPr>
        <w:autoSpaceDE w:val="0"/>
        <w:autoSpaceDN w:val="0"/>
        <w:adjustRightInd w:val="0"/>
        <w:ind w:firstLine="851"/>
        <w:jc w:val="both"/>
      </w:pPr>
      <w:r w:rsidRPr="004C1650">
        <w:t>III - CPF dos sócios;</w:t>
      </w:r>
    </w:p>
    <w:p w:rsidR="00405ACA" w:rsidRPr="004C1650" w:rsidRDefault="00405ACA" w:rsidP="00242A03">
      <w:pPr>
        <w:autoSpaceDE w:val="0"/>
        <w:autoSpaceDN w:val="0"/>
        <w:adjustRightInd w:val="0"/>
        <w:ind w:firstLine="851"/>
        <w:jc w:val="both"/>
      </w:pPr>
      <w:r w:rsidRPr="004C1650">
        <w:t>IV - Vistoria do Corpo de Bombeiros;</w:t>
      </w:r>
    </w:p>
    <w:p w:rsidR="00405ACA" w:rsidRPr="004C1650" w:rsidRDefault="00405ACA" w:rsidP="00242A03">
      <w:pPr>
        <w:autoSpaceDE w:val="0"/>
        <w:autoSpaceDN w:val="0"/>
        <w:adjustRightInd w:val="0"/>
        <w:ind w:firstLine="851"/>
        <w:jc w:val="both"/>
      </w:pPr>
      <w:r w:rsidRPr="004C1650">
        <w:t>V - Vigilância Sanitária;</w:t>
      </w:r>
      <w:r w:rsidR="000527CF" w:rsidRPr="004C1650">
        <w:t xml:space="preserve"> e,</w:t>
      </w:r>
    </w:p>
    <w:p w:rsidR="00405ACA" w:rsidRPr="004C1650" w:rsidRDefault="00405ACA" w:rsidP="00242A03">
      <w:pPr>
        <w:autoSpaceDE w:val="0"/>
        <w:autoSpaceDN w:val="0"/>
        <w:adjustRightInd w:val="0"/>
        <w:ind w:firstLine="851"/>
        <w:jc w:val="both"/>
        <w:rPr>
          <w:color w:val="000000" w:themeColor="text1"/>
        </w:rPr>
      </w:pPr>
      <w:r w:rsidRPr="004C1650">
        <w:rPr>
          <w:color w:val="000000" w:themeColor="text1"/>
        </w:rPr>
        <w:t>VI - Habite-se.</w:t>
      </w:r>
    </w:p>
    <w:p w:rsidR="00F32211" w:rsidRPr="004C1650" w:rsidRDefault="00F32211"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w:t>
      </w:r>
      <w:r w:rsidR="00F32211" w:rsidRPr="004C1650">
        <w:rPr>
          <w:b/>
        </w:rPr>
        <w:t>6</w:t>
      </w:r>
      <w:r w:rsidRPr="004C1650">
        <w:rPr>
          <w:b/>
        </w:rPr>
        <w:t>º</w:t>
      </w:r>
      <w:r w:rsidR="00F32211" w:rsidRPr="004C1650">
        <w:rPr>
          <w:b/>
        </w:rPr>
        <w:t>.</w:t>
      </w:r>
      <w:r w:rsidRPr="004C1650">
        <w:rPr>
          <w:b/>
        </w:rPr>
        <w:t xml:space="preserve"> </w:t>
      </w:r>
      <w:r w:rsidRPr="004C1650">
        <w:t xml:space="preserve">Somente será concedido </w:t>
      </w:r>
      <w:r w:rsidR="000527CF" w:rsidRPr="004C1650">
        <w:t>A</w:t>
      </w:r>
      <w:r w:rsidRPr="004C1650">
        <w:t xml:space="preserve">lvará </w:t>
      </w:r>
      <w:r w:rsidR="000527CF" w:rsidRPr="004C1650">
        <w:t>Digital P</w:t>
      </w:r>
      <w:r w:rsidRPr="004C1650">
        <w:t xml:space="preserve">rovisório para as atividades consideradas de baixo risco, </w:t>
      </w:r>
      <w:r w:rsidR="000527CF" w:rsidRPr="004C1650">
        <w:t xml:space="preserve">conforme </w:t>
      </w:r>
      <w:r w:rsidRPr="004C1650">
        <w:t xml:space="preserve">regulamentação a ser definida em Decreto, no prazo de </w:t>
      </w:r>
      <w:r w:rsidR="000527CF" w:rsidRPr="004C1650">
        <w:t>9</w:t>
      </w:r>
      <w:r w:rsidRPr="004C1650">
        <w:t>0 (</w:t>
      </w:r>
      <w:r w:rsidR="000527CF" w:rsidRPr="004C1650">
        <w:t>noventa</w:t>
      </w:r>
      <w:r w:rsidRPr="004C1650">
        <w:t>) dias.</w:t>
      </w:r>
    </w:p>
    <w:p w:rsidR="00F32211" w:rsidRPr="004C1650" w:rsidRDefault="00F32211"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w:t>
      </w:r>
      <w:r w:rsidR="00F32211" w:rsidRPr="004C1650">
        <w:rPr>
          <w:b/>
        </w:rPr>
        <w:t>7</w:t>
      </w:r>
      <w:r w:rsidRPr="004C1650">
        <w:rPr>
          <w:b/>
        </w:rPr>
        <w:t>º</w:t>
      </w:r>
      <w:r w:rsidR="000527CF" w:rsidRPr="004C1650">
        <w:rPr>
          <w:b/>
        </w:rPr>
        <w:t>.</w:t>
      </w:r>
      <w:r w:rsidRPr="004C1650">
        <w:rPr>
          <w:b/>
        </w:rPr>
        <w:t xml:space="preserve"> </w:t>
      </w:r>
      <w:r w:rsidRPr="004C1650">
        <w:t xml:space="preserve">O </w:t>
      </w:r>
      <w:r w:rsidR="000527CF" w:rsidRPr="004C1650">
        <w:t>A</w:t>
      </w:r>
      <w:r w:rsidRPr="004C1650">
        <w:t>lvará previsto no caput deste artigo não se aplica no caso de atividades eventuais e de comércio ambulante.</w:t>
      </w:r>
    </w:p>
    <w:p w:rsidR="00F32211" w:rsidRPr="004C1650" w:rsidRDefault="00F32211"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w:t>
      </w:r>
      <w:r w:rsidR="00F32211" w:rsidRPr="004C1650">
        <w:rPr>
          <w:b/>
        </w:rPr>
        <w:t>8</w:t>
      </w:r>
      <w:r w:rsidRPr="004C1650">
        <w:rPr>
          <w:b/>
        </w:rPr>
        <w:t>º</w:t>
      </w:r>
      <w:r w:rsidRPr="004C1650">
        <w:t xml:space="preserve"> O poder público municipal poderá impor restrições às atividades dos estabelecimentos com Alvará Digital Provisório, no resguardo do interesse público.</w:t>
      </w:r>
    </w:p>
    <w:p w:rsidR="00F32211" w:rsidRPr="004C1650" w:rsidRDefault="00F32211"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w:t>
      </w:r>
      <w:r w:rsidR="00F32211" w:rsidRPr="004C1650">
        <w:rPr>
          <w:b/>
        </w:rPr>
        <w:t>9</w:t>
      </w:r>
      <w:r w:rsidRPr="004C1650">
        <w:rPr>
          <w:b/>
        </w:rPr>
        <w:t>º</w:t>
      </w:r>
      <w:r w:rsidRPr="004C1650">
        <w:t xml:space="preserve"> Havendo justo motivo, o prazo referido no caput deste artigo poderá ser prorrogado por mais 30 (trinta) dias, mediante despacho </w:t>
      </w:r>
      <w:r w:rsidR="000527CF" w:rsidRPr="004C1650">
        <w:t>do Prefeito Municipal</w:t>
      </w:r>
      <w:r w:rsidRPr="004C1650">
        <w:t>.</w:t>
      </w:r>
    </w:p>
    <w:p w:rsidR="00F32211" w:rsidRPr="004C1650" w:rsidRDefault="00F32211"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Art. 3º</w:t>
      </w:r>
      <w:r w:rsidR="00F32211" w:rsidRPr="004C1650">
        <w:rPr>
          <w:b/>
        </w:rPr>
        <w:t>.</w:t>
      </w:r>
      <w:r w:rsidRPr="004C1650">
        <w:rPr>
          <w:b/>
        </w:rPr>
        <w:t xml:space="preserve"> </w:t>
      </w:r>
      <w:r w:rsidRPr="004C1650">
        <w:t xml:space="preserve">Os órgãos competentes deverão providenciar, no prazo de vigência do Alvará Digital Provisório, vistoria no estabelecimento visando </w:t>
      </w:r>
      <w:proofErr w:type="gramStart"/>
      <w:r w:rsidRPr="004C1650">
        <w:t>a</w:t>
      </w:r>
      <w:proofErr w:type="gramEnd"/>
      <w:r w:rsidRPr="004C1650">
        <w:t xml:space="preserve"> expedição dos demais atos necessários à emissão do alvará definitivo, nos termos da legislação pertinente.</w:t>
      </w:r>
    </w:p>
    <w:p w:rsidR="000527CF" w:rsidRPr="004C1650" w:rsidRDefault="000527CF"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Art. 4º</w:t>
      </w:r>
      <w:r w:rsidR="000527CF" w:rsidRPr="004C1650">
        <w:rPr>
          <w:b/>
        </w:rPr>
        <w:t>.</w:t>
      </w:r>
      <w:r w:rsidRPr="004C1650">
        <w:rPr>
          <w:b/>
        </w:rPr>
        <w:t xml:space="preserve"> </w:t>
      </w:r>
      <w:r w:rsidRPr="004C1650">
        <w:t>O Alvará Digital Provisório será declarado nulo se:</w:t>
      </w:r>
    </w:p>
    <w:p w:rsidR="000527CF" w:rsidRPr="004C1650" w:rsidRDefault="000527CF"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t>I - no estabelecimento for exercida atividade diversa daquela cadastrada;</w:t>
      </w:r>
    </w:p>
    <w:p w:rsidR="00405ACA" w:rsidRPr="004C1650" w:rsidRDefault="00405ACA" w:rsidP="00242A03">
      <w:pPr>
        <w:autoSpaceDE w:val="0"/>
        <w:autoSpaceDN w:val="0"/>
        <w:adjustRightInd w:val="0"/>
        <w:ind w:firstLine="851"/>
        <w:jc w:val="both"/>
      </w:pPr>
      <w:r w:rsidRPr="004C1650">
        <w:t xml:space="preserve">II - forem infringidas quaisquer disposições referentes aos controles de poluição, ou se o funcionamento do estabelecimento causar danos, prejuízos, incômodos, ou puser </w:t>
      </w:r>
      <w:r w:rsidRPr="004C1650">
        <w:lastRenderedPageBreak/>
        <w:t>em risco por qualquer forma, a segurança, o sossego, a saúde e a integridade física da vizinhança ou da coletividade;</w:t>
      </w:r>
    </w:p>
    <w:p w:rsidR="00405ACA" w:rsidRPr="004C1650" w:rsidRDefault="00405ACA" w:rsidP="00242A03">
      <w:pPr>
        <w:autoSpaceDE w:val="0"/>
        <w:autoSpaceDN w:val="0"/>
        <w:adjustRightInd w:val="0"/>
        <w:ind w:firstLine="851"/>
        <w:jc w:val="both"/>
      </w:pPr>
      <w:r w:rsidRPr="004C1650">
        <w:t>III - ocorrer reincidência de infrações às posturas municipais.</w:t>
      </w:r>
    </w:p>
    <w:p w:rsidR="00405ACA" w:rsidRPr="004C1650" w:rsidRDefault="00405ACA" w:rsidP="00242A03">
      <w:pPr>
        <w:autoSpaceDE w:val="0"/>
        <w:autoSpaceDN w:val="0"/>
        <w:adjustRightInd w:val="0"/>
        <w:ind w:firstLine="851"/>
        <w:jc w:val="both"/>
      </w:pPr>
      <w:r w:rsidRPr="004C1650">
        <w:t>IV – for expedido com inobservância de preceitos legais e regulamentares;</w:t>
      </w:r>
    </w:p>
    <w:p w:rsidR="00405ACA" w:rsidRPr="004C1650" w:rsidRDefault="00405ACA" w:rsidP="00242A03">
      <w:pPr>
        <w:autoSpaceDE w:val="0"/>
        <w:autoSpaceDN w:val="0"/>
        <w:adjustRightInd w:val="0"/>
        <w:ind w:firstLine="851"/>
        <w:jc w:val="both"/>
      </w:pPr>
      <w:r w:rsidRPr="004C1650">
        <w:t>V - ficar comprovada a falsidade ou inexatidão de qualquer declaração ou documento.</w:t>
      </w:r>
    </w:p>
    <w:p w:rsidR="000527CF" w:rsidRPr="004C1650" w:rsidRDefault="000527CF"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Art. 5º</w:t>
      </w:r>
      <w:r w:rsidR="000527CF" w:rsidRPr="004C1650">
        <w:t>.</w:t>
      </w:r>
      <w:r w:rsidRPr="004C1650">
        <w:t xml:space="preserve"> Será pessoalmente responsável pelos danos causados à empresa, ao </w:t>
      </w:r>
      <w:r w:rsidR="000527CF" w:rsidRPr="004C1650">
        <w:t>M</w:t>
      </w:r>
      <w:r w:rsidRPr="004C1650">
        <w:t>unicípio e/ou a terceiros os que, dolosamente, prestarem informações falsas ou sem</w:t>
      </w:r>
      <w:r w:rsidR="000527CF" w:rsidRPr="004C1650">
        <w:t xml:space="preserve"> a observância das Legislações F</w:t>
      </w:r>
      <w:r w:rsidRPr="004C1650">
        <w:t xml:space="preserve">ederal, </w:t>
      </w:r>
      <w:r w:rsidR="000527CF" w:rsidRPr="004C1650">
        <w:t>Estadual ou M</w:t>
      </w:r>
      <w:r w:rsidRPr="004C1650">
        <w:t>unicipal pertinente.</w:t>
      </w:r>
    </w:p>
    <w:p w:rsidR="00405ACA" w:rsidRPr="004C1650" w:rsidRDefault="00405ACA" w:rsidP="00242A03">
      <w:pPr>
        <w:autoSpaceDE w:val="0"/>
        <w:autoSpaceDN w:val="0"/>
        <w:adjustRightInd w:val="0"/>
        <w:ind w:firstLine="851"/>
        <w:jc w:val="both"/>
      </w:pPr>
      <w:r w:rsidRPr="004C1650">
        <w:rPr>
          <w:b/>
        </w:rPr>
        <w:t>Art. 6º</w:t>
      </w:r>
      <w:r w:rsidR="000527CF" w:rsidRPr="004C1650">
        <w:rPr>
          <w:b/>
        </w:rPr>
        <w:t>.</w:t>
      </w:r>
      <w:r w:rsidRPr="004C1650">
        <w:rPr>
          <w:b/>
        </w:rPr>
        <w:t xml:space="preserve"> </w:t>
      </w:r>
      <w:r w:rsidRPr="004C1650">
        <w:t>Fica o Poder Executivo autorizado a tomar todas as providências necessárias para integração ao Projeto Registro Mercantil Integrado - REGIN, a fim de desburocratizar os procedimentos para abertura, alteração e baixa de empresas.</w:t>
      </w:r>
    </w:p>
    <w:p w:rsidR="000527CF" w:rsidRPr="004C1650" w:rsidRDefault="000527CF"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 xml:space="preserve">Parágrafo </w:t>
      </w:r>
      <w:r w:rsidR="000527CF" w:rsidRPr="004C1650">
        <w:rPr>
          <w:b/>
        </w:rPr>
        <w:t>Ú</w:t>
      </w:r>
      <w:r w:rsidRPr="004C1650">
        <w:rPr>
          <w:b/>
        </w:rPr>
        <w:t xml:space="preserve">nico. </w:t>
      </w:r>
      <w:r w:rsidRPr="004C1650">
        <w:t xml:space="preserve">Todos os órgãos públicos municipais envolvidos em qualquer fase do processo de abertura e fechamento de empresas observarão a uniformidade no processo de registro e de legalização, ficando o Poder Executivo autorizado a baixar atos necessários para evitar a duplicidade de exigências e para </w:t>
      </w:r>
      <w:proofErr w:type="gramStart"/>
      <w:r w:rsidRPr="004C1650">
        <w:t>agilizar</w:t>
      </w:r>
      <w:proofErr w:type="gramEnd"/>
      <w:r w:rsidRPr="004C1650">
        <w:t xml:space="preserve"> os procedimentos de análise.</w:t>
      </w:r>
    </w:p>
    <w:p w:rsidR="00405ACA" w:rsidRPr="004C1650" w:rsidRDefault="00405ACA" w:rsidP="00242A03">
      <w:pPr>
        <w:autoSpaceDE w:val="0"/>
        <w:autoSpaceDN w:val="0"/>
        <w:adjustRightInd w:val="0"/>
        <w:ind w:firstLine="851"/>
        <w:jc w:val="both"/>
      </w:pPr>
    </w:p>
    <w:p w:rsidR="00405ACA" w:rsidRPr="004C1650" w:rsidRDefault="00405ACA" w:rsidP="004C1650">
      <w:pPr>
        <w:autoSpaceDE w:val="0"/>
        <w:autoSpaceDN w:val="0"/>
        <w:adjustRightInd w:val="0"/>
        <w:jc w:val="center"/>
        <w:rPr>
          <w:b/>
        </w:rPr>
      </w:pPr>
      <w:r w:rsidRPr="004C1650">
        <w:rPr>
          <w:b/>
        </w:rPr>
        <w:t>CAPÍTULO II</w:t>
      </w:r>
    </w:p>
    <w:p w:rsidR="00405ACA" w:rsidRPr="004C1650" w:rsidRDefault="00405ACA" w:rsidP="004C1650">
      <w:pPr>
        <w:autoSpaceDE w:val="0"/>
        <w:autoSpaceDN w:val="0"/>
        <w:adjustRightInd w:val="0"/>
        <w:jc w:val="center"/>
        <w:rPr>
          <w:b/>
        </w:rPr>
      </w:pPr>
      <w:r w:rsidRPr="004C1650">
        <w:rPr>
          <w:b/>
        </w:rPr>
        <w:t>DO REGIME TRIBUTÁRIO</w:t>
      </w:r>
    </w:p>
    <w:p w:rsidR="00405ACA" w:rsidRPr="004C1650" w:rsidRDefault="00405ACA" w:rsidP="00242A03">
      <w:pPr>
        <w:autoSpaceDE w:val="0"/>
        <w:autoSpaceDN w:val="0"/>
        <w:adjustRightInd w:val="0"/>
        <w:ind w:firstLine="851"/>
        <w:jc w:val="both"/>
      </w:pPr>
    </w:p>
    <w:p w:rsidR="00E47CF4" w:rsidRPr="004C1650" w:rsidRDefault="00E47CF4" w:rsidP="00242A03">
      <w:pPr>
        <w:autoSpaceDE w:val="0"/>
        <w:autoSpaceDN w:val="0"/>
        <w:adjustRightInd w:val="0"/>
        <w:ind w:firstLine="851"/>
        <w:jc w:val="both"/>
        <w:rPr>
          <w:b/>
        </w:rPr>
      </w:pPr>
    </w:p>
    <w:p w:rsidR="00405ACA" w:rsidRPr="004C1650" w:rsidRDefault="00405ACA" w:rsidP="00242A03">
      <w:pPr>
        <w:autoSpaceDE w:val="0"/>
        <w:autoSpaceDN w:val="0"/>
        <w:adjustRightInd w:val="0"/>
        <w:ind w:firstLine="851"/>
        <w:jc w:val="both"/>
      </w:pPr>
      <w:r w:rsidRPr="004C1650">
        <w:rPr>
          <w:b/>
        </w:rPr>
        <w:t>Art. 7º</w:t>
      </w:r>
      <w:r w:rsidR="000527CF" w:rsidRPr="004C1650">
        <w:t>.</w:t>
      </w:r>
      <w:r w:rsidRPr="004C1650">
        <w:t xml:space="preserve"> As </w:t>
      </w:r>
      <w:r w:rsidR="000527CF" w:rsidRPr="004C1650">
        <w:t xml:space="preserve">Microempresas – ME </w:t>
      </w:r>
      <w:r w:rsidRPr="004C1650">
        <w:t>e</w:t>
      </w:r>
      <w:proofErr w:type="gramStart"/>
      <w:r w:rsidRPr="004C1650">
        <w:t xml:space="preserve"> </w:t>
      </w:r>
      <w:r w:rsidR="00E47CF4" w:rsidRPr="004C1650">
        <w:t xml:space="preserve"> </w:t>
      </w:r>
      <w:proofErr w:type="gramEnd"/>
      <w:r w:rsidR="00E47CF4" w:rsidRPr="004C1650">
        <w:t xml:space="preserve">Empresas de Pequeno Porte – EPP </w:t>
      </w:r>
      <w:r w:rsidRPr="004C1650">
        <w:t xml:space="preserve">optantes pelo </w:t>
      </w:r>
      <w:r w:rsidR="00E47CF4" w:rsidRPr="004C1650">
        <w:t>Regime T</w:t>
      </w:r>
      <w:r w:rsidRPr="004C1650">
        <w:t>ributário Simples Nacional recolherão o valor devido mensalmente a título de ISS mediante aplicação das respectivas tabelas anexas à Lei Complementar nº 123, de 14 de dezembro de 2006, ressalvado o ISS devido em relação aos serviços sujeitos à substituição tributária ou retenção na fonte.</w:t>
      </w:r>
    </w:p>
    <w:p w:rsidR="000527CF" w:rsidRPr="004C1650" w:rsidRDefault="000527CF"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rPr>
          <w:color w:val="000000" w:themeColor="text1"/>
        </w:rPr>
      </w:pPr>
      <w:r w:rsidRPr="004C1650">
        <w:rPr>
          <w:b/>
        </w:rPr>
        <w:t>Art. 8º</w:t>
      </w:r>
      <w:r w:rsidR="00E47CF4" w:rsidRPr="004C1650">
        <w:t>.</w:t>
      </w:r>
      <w:r w:rsidRPr="004C1650">
        <w:t xml:space="preserve"> O valor devido mensalmente a título de ISS pelas microempresas optantes pelo Simples Nacional que aufiram receita bruta, no ano-calendário anterior, igual ou inferior ao valor definido no § 18, do art. 18, da Lei Complementar nº 123, de 16 de dezembro de 2006, </w:t>
      </w:r>
      <w:r w:rsidRPr="004C1650">
        <w:rPr>
          <w:color w:val="000000" w:themeColor="text1"/>
        </w:rPr>
        <w:t>será por estimativa, no valor mensal de R$ 100,00 (cem reais).</w:t>
      </w:r>
    </w:p>
    <w:p w:rsidR="00E47CF4" w:rsidRPr="004C1650" w:rsidRDefault="00E47CF4"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§1º</w:t>
      </w:r>
      <w:r w:rsidR="00E47CF4" w:rsidRPr="004C1650">
        <w:t>.</w:t>
      </w:r>
      <w:r w:rsidRPr="004C1650">
        <w:t xml:space="preserve"> O valor estimado mensal, nos termos do </w:t>
      </w:r>
      <w:r w:rsidRPr="004C1650">
        <w:rPr>
          <w:i/>
          <w:iCs/>
        </w:rPr>
        <w:t>caput</w:t>
      </w:r>
      <w:r w:rsidRPr="004C1650">
        <w:t>, será aplicado a partir do ano-calendário de 2008.</w:t>
      </w:r>
    </w:p>
    <w:p w:rsidR="00E47CF4" w:rsidRPr="004C1650" w:rsidRDefault="00E47CF4"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§2º</w:t>
      </w:r>
      <w:r w:rsidR="00E47CF4" w:rsidRPr="004C1650">
        <w:rPr>
          <w:b/>
        </w:rPr>
        <w:t>.</w:t>
      </w:r>
      <w:r w:rsidRPr="004C1650">
        <w:t xml:space="preserve"> As </w:t>
      </w:r>
      <w:r w:rsidR="00E47CF4" w:rsidRPr="004C1650">
        <w:t xml:space="preserve">Microempresas - </w:t>
      </w:r>
      <w:r w:rsidRPr="004C1650">
        <w:t>ME que possuam mais de um estabelecimento ou que estejam no ano-calendário de início de atividades ficam impedidas de utilizar o disposto neste artigo.</w:t>
      </w:r>
    </w:p>
    <w:p w:rsidR="00E47CF4" w:rsidRPr="004C1650" w:rsidRDefault="00E47CF4"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§3º</w:t>
      </w:r>
      <w:r w:rsidR="00E47CF4" w:rsidRPr="004C1650">
        <w:rPr>
          <w:b/>
        </w:rPr>
        <w:t>.</w:t>
      </w:r>
      <w:r w:rsidRPr="004C1650">
        <w:t xml:space="preserve"> O valor estimado apurado na forma deste artigo será devido ainda que tenha ocorrido retenção ou substituição tributária.</w:t>
      </w:r>
    </w:p>
    <w:p w:rsidR="00E47CF4" w:rsidRPr="004C1650" w:rsidRDefault="00E47CF4"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§4º</w:t>
      </w:r>
      <w:r w:rsidR="00E47CF4" w:rsidRPr="004C1650">
        <w:rPr>
          <w:b/>
        </w:rPr>
        <w:t>.</w:t>
      </w:r>
      <w:r w:rsidRPr="004C1650">
        <w:t xml:space="preserve"> O valor estimado apurado na forma deste artigo deverá ser incluído no valor devido pela microempresa relativamente ao Simples Nacional, quando da geração do Documento de Arrecadação do Simples Nacional (DAS).</w:t>
      </w:r>
    </w:p>
    <w:p w:rsidR="00E47CF4" w:rsidRPr="004C1650" w:rsidRDefault="00E47CF4" w:rsidP="00242A03">
      <w:pPr>
        <w:autoSpaceDE w:val="0"/>
        <w:autoSpaceDN w:val="0"/>
        <w:adjustRightInd w:val="0"/>
        <w:ind w:firstLine="851"/>
        <w:jc w:val="both"/>
      </w:pPr>
    </w:p>
    <w:p w:rsidR="002A4033" w:rsidRPr="004C1650" w:rsidRDefault="00405ACA" w:rsidP="002A4033">
      <w:pPr>
        <w:autoSpaceDE w:val="0"/>
        <w:autoSpaceDN w:val="0"/>
        <w:adjustRightInd w:val="0"/>
        <w:ind w:firstLine="851"/>
        <w:jc w:val="both"/>
      </w:pPr>
      <w:r w:rsidRPr="004C1650">
        <w:rPr>
          <w:b/>
          <w:color w:val="000000" w:themeColor="text1"/>
        </w:rPr>
        <w:t>Art. 9º.</w:t>
      </w:r>
      <w:r w:rsidRPr="004C1650">
        <w:rPr>
          <w:color w:val="C00000"/>
        </w:rPr>
        <w:t xml:space="preserve"> </w:t>
      </w:r>
      <w:r w:rsidR="002A4033" w:rsidRPr="004C1650">
        <w:t xml:space="preserve">Quando o serviço for prestado sob a forma de trabalho pessoal do próprio contribuinte, o imposto será fixo e anual, recolhido em parcela única </w:t>
      </w:r>
      <w:r w:rsidR="0088259F" w:rsidRPr="004C1650">
        <w:t xml:space="preserve">até 31 de janeiro, </w:t>
      </w:r>
      <w:r w:rsidR="002A4033" w:rsidRPr="004C1650">
        <w:t>por meio de Documento de Arrecadação Municipal (DAM), estabelecido em função do grau de escolaridade do profissional, de conformidade com a tabela abaixo:</w:t>
      </w:r>
    </w:p>
    <w:p w:rsidR="002A4033" w:rsidRPr="004C1650" w:rsidRDefault="002A4033" w:rsidP="002A4033">
      <w:pPr>
        <w:jc w:val="both"/>
      </w:pPr>
      <w:r w:rsidRPr="004C1650">
        <w:t> </w:t>
      </w:r>
    </w:p>
    <w:tbl>
      <w:tblPr>
        <w:tblW w:w="9142" w:type="dxa"/>
        <w:jc w:val="right"/>
        <w:tblCellMar>
          <w:left w:w="0" w:type="dxa"/>
          <w:right w:w="0" w:type="dxa"/>
        </w:tblCellMar>
        <w:tblLook w:val="04A0"/>
      </w:tblPr>
      <w:tblGrid>
        <w:gridCol w:w="6156"/>
        <w:gridCol w:w="2986"/>
      </w:tblGrid>
      <w:tr w:rsidR="002A4033" w:rsidRPr="004C1650" w:rsidTr="002A4033">
        <w:trPr>
          <w:jc w:val="right"/>
        </w:trPr>
        <w:tc>
          <w:tcPr>
            <w:tcW w:w="6156" w:type="dxa"/>
            <w:tcBorders>
              <w:top w:val="double" w:sz="4" w:space="0" w:color="999999"/>
              <w:left w:val="single" w:sz="4" w:space="0" w:color="999999"/>
              <w:bottom w:val="double" w:sz="4" w:space="0" w:color="999999"/>
              <w:right w:val="single" w:sz="4" w:space="0" w:color="999999"/>
            </w:tcBorders>
            <w:shd w:val="clear" w:color="auto" w:fill="B3B3B3"/>
            <w:tcMar>
              <w:top w:w="0" w:type="dxa"/>
              <w:left w:w="70" w:type="dxa"/>
              <w:bottom w:w="0" w:type="dxa"/>
              <w:right w:w="70" w:type="dxa"/>
            </w:tcMar>
            <w:vAlign w:val="center"/>
            <w:hideMark/>
          </w:tcPr>
          <w:p w:rsidR="002A4033" w:rsidRPr="004C1650" w:rsidRDefault="002A4033" w:rsidP="002A4033">
            <w:pPr>
              <w:jc w:val="both"/>
            </w:pPr>
            <w:r w:rsidRPr="004C1650">
              <w:t>GRAU DE ESCOLARIDADE DOS</w:t>
            </w:r>
          </w:p>
          <w:p w:rsidR="002A4033" w:rsidRPr="004C1650" w:rsidRDefault="002A4033" w:rsidP="002A4033">
            <w:pPr>
              <w:jc w:val="both"/>
            </w:pPr>
            <w:r w:rsidRPr="004C1650">
              <w:t>PROFISSIONAIS</w:t>
            </w:r>
          </w:p>
        </w:tc>
        <w:tc>
          <w:tcPr>
            <w:tcW w:w="2986" w:type="dxa"/>
            <w:tcBorders>
              <w:top w:val="double" w:sz="4" w:space="0" w:color="auto"/>
              <w:left w:val="nil"/>
              <w:bottom w:val="double" w:sz="4" w:space="0" w:color="auto"/>
              <w:right w:val="single" w:sz="4" w:space="0" w:color="auto"/>
            </w:tcBorders>
            <w:shd w:val="clear" w:color="auto" w:fill="B3B3B3"/>
            <w:tcMar>
              <w:top w:w="0" w:type="dxa"/>
              <w:left w:w="70" w:type="dxa"/>
              <w:bottom w:w="0" w:type="dxa"/>
              <w:right w:w="70" w:type="dxa"/>
            </w:tcMar>
            <w:vAlign w:val="center"/>
            <w:hideMark/>
          </w:tcPr>
          <w:p w:rsidR="002A4033" w:rsidRPr="004C1650" w:rsidRDefault="002A4033" w:rsidP="002A4033">
            <w:pPr>
              <w:jc w:val="both"/>
            </w:pPr>
            <w:r w:rsidRPr="004C1650">
              <w:t>ISS EM REAIS POR ANO</w:t>
            </w:r>
          </w:p>
        </w:tc>
      </w:tr>
      <w:tr w:rsidR="002A4033" w:rsidRPr="004C1650" w:rsidTr="002A4033">
        <w:trPr>
          <w:jc w:val="right"/>
        </w:trPr>
        <w:tc>
          <w:tcPr>
            <w:tcW w:w="6156"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2A4033" w:rsidRPr="004C1650" w:rsidRDefault="002A4033" w:rsidP="002A4033">
            <w:pPr>
              <w:jc w:val="both"/>
            </w:pPr>
            <w:r w:rsidRPr="004C1650">
              <w:t>I.                  Ensino Superior</w:t>
            </w:r>
          </w:p>
        </w:tc>
        <w:tc>
          <w:tcPr>
            <w:tcW w:w="298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2A4033" w:rsidRPr="004C1650" w:rsidRDefault="002A4033" w:rsidP="002A4033">
            <w:pPr>
              <w:jc w:val="both"/>
            </w:pPr>
            <w:r w:rsidRPr="004C1650">
              <w:t>450,00</w:t>
            </w:r>
          </w:p>
        </w:tc>
      </w:tr>
      <w:tr w:rsidR="002A4033" w:rsidRPr="004C1650" w:rsidTr="002A4033">
        <w:trPr>
          <w:jc w:val="right"/>
        </w:trPr>
        <w:tc>
          <w:tcPr>
            <w:tcW w:w="6156"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rsidR="002A4033" w:rsidRPr="004C1650" w:rsidRDefault="002A4033" w:rsidP="002A4033">
            <w:pPr>
              <w:jc w:val="both"/>
            </w:pPr>
            <w:r w:rsidRPr="004C1650">
              <w:t>II.                 Ensino Médio</w:t>
            </w:r>
          </w:p>
        </w:tc>
        <w:tc>
          <w:tcPr>
            <w:tcW w:w="298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2A4033" w:rsidRPr="004C1650" w:rsidRDefault="002A4033" w:rsidP="002A4033">
            <w:pPr>
              <w:jc w:val="both"/>
            </w:pPr>
            <w:r w:rsidRPr="004C1650">
              <w:t>225,00</w:t>
            </w:r>
          </w:p>
        </w:tc>
      </w:tr>
      <w:tr w:rsidR="002A4033" w:rsidRPr="004C1650" w:rsidTr="002A4033">
        <w:trPr>
          <w:jc w:val="right"/>
        </w:trPr>
        <w:tc>
          <w:tcPr>
            <w:tcW w:w="6156" w:type="dxa"/>
            <w:tcBorders>
              <w:top w:val="nil"/>
              <w:left w:val="single" w:sz="4" w:space="0" w:color="auto"/>
              <w:bottom w:val="double" w:sz="4" w:space="0" w:color="auto"/>
              <w:right w:val="single" w:sz="4" w:space="0" w:color="auto"/>
            </w:tcBorders>
            <w:tcMar>
              <w:top w:w="0" w:type="dxa"/>
              <w:left w:w="70" w:type="dxa"/>
              <w:bottom w:w="0" w:type="dxa"/>
              <w:right w:w="70" w:type="dxa"/>
            </w:tcMar>
            <w:vAlign w:val="center"/>
            <w:hideMark/>
          </w:tcPr>
          <w:p w:rsidR="002A4033" w:rsidRPr="004C1650" w:rsidRDefault="002A4033" w:rsidP="002A4033">
            <w:pPr>
              <w:jc w:val="both"/>
            </w:pPr>
            <w:r w:rsidRPr="004C1650">
              <w:t>III.               Ensino Fundamental e Outros</w:t>
            </w:r>
          </w:p>
        </w:tc>
        <w:tc>
          <w:tcPr>
            <w:tcW w:w="2986" w:type="dxa"/>
            <w:tcBorders>
              <w:top w:val="nil"/>
              <w:left w:val="nil"/>
              <w:bottom w:val="double" w:sz="4" w:space="0" w:color="auto"/>
              <w:right w:val="single" w:sz="4" w:space="0" w:color="auto"/>
            </w:tcBorders>
            <w:tcMar>
              <w:top w:w="0" w:type="dxa"/>
              <w:left w:w="70" w:type="dxa"/>
              <w:bottom w:w="0" w:type="dxa"/>
              <w:right w:w="70" w:type="dxa"/>
            </w:tcMar>
            <w:vAlign w:val="center"/>
            <w:hideMark/>
          </w:tcPr>
          <w:p w:rsidR="002A4033" w:rsidRPr="004C1650" w:rsidRDefault="002A4033" w:rsidP="002A4033">
            <w:pPr>
              <w:jc w:val="both"/>
            </w:pPr>
            <w:r w:rsidRPr="004C1650">
              <w:t>80,00</w:t>
            </w:r>
          </w:p>
        </w:tc>
      </w:tr>
    </w:tbl>
    <w:p w:rsidR="002A4033" w:rsidRPr="004C1650" w:rsidRDefault="002A4033" w:rsidP="002A4033">
      <w:pPr>
        <w:jc w:val="both"/>
      </w:pPr>
      <w:r w:rsidRPr="004C1650">
        <w:t> </w:t>
      </w:r>
    </w:p>
    <w:p w:rsidR="002A4033" w:rsidRPr="004C1650" w:rsidRDefault="002A4033" w:rsidP="002A4033">
      <w:pPr>
        <w:ind w:firstLine="851"/>
        <w:jc w:val="both"/>
      </w:pPr>
      <w:r w:rsidRPr="004C1650">
        <w:rPr>
          <w:b/>
        </w:rPr>
        <w:t>§1º.</w:t>
      </w:r>
      <w:r w:rsidRPr="004C1650">
        <w:t xml:space="preserve"> Considera-se serviço pessoal do próprio contribuinte, aquele realizado direta e exclusivamente por profissional autônomo, e sem o concurso de outros profissionais de mesma ou de outra qualificação técnica.</w:t>
      </w:r>
    </w:p>
    <w:p w:rsidR="002A4033" w:rsidRPr="004C1650" w:rsidRDefault="002A4033" w:rsidP="002A4033">
      <w:pPr>
        <w:ind w:firstLine="851"/>
        <w:jc w:val="both"/>
      </w:pPr>
    </w:p>
    <w:p w:rsidR="002A4033" w:rsidRPr="004C1650" w:rsidRDefault="002A4033" w:rsidP="002A4033">
      <w:pPr>
        <w:ind w:firstLine="851"/>
        <w:jc w:val="both"/>
      </w:pPr>
      <w:r w:rsidRPr="004C1650">
        <w:rPr>
          <w:b/>
        </w:rPr>
        <w:t>§2º.</w:t>
      </w:r>
      <w:r w:rsidRPr="004C1650">
        <w:t xml:space="preserve"> Não descaracteriza o serviço pessoal o auxílio ou ajuda de quem não colabora para a produção do serviço.</w:t>
      </w:r>
    </w:p>
    <w:p w:rsidR="002A4033" w:rsidRPr="004C1650" w:rsidRDefault="002A4033" w:rsidP="002A4033">
      <w:pPr>
        <w:ind w:firstLine="851"/>
        <w:jc w:val="both"/>
      </w:pPr>
      <w:r w:rsidRPr="004C1650">
        <w:t> </w:t>
      </w:r>
    </w:p>
    <w:p w:rsidR="002A4033" w:rsidRPr="004C1650" w:rsidRDefault="002A4033" w:rsidP="002A4033">
      <w:pPr>
        <w:ind w:firstLine="851"/>
        <w:jc w:val="both"/>
      </w:pPr>
      <w:r w:rsidRPr="004C1650">
        <w:rPr>
          <w:b/>
        </w:rPr>
        <w:t>§3º.</w:t>
      </w:r>
      <w:r w:rsidRPr="004C1650">
        <w:t xml:space="preserve"> Os escritórios de contabilidade, mesmo que optantes do Simples Nacional</w:t>
      </w:r>
      <w:proofErr w:type="gramStart"/>
      <w:r w:rsidRPr="004C1650">
        <w:t>, recolherão</w:t>
      </w:r>
      <w:proofErr w:type="gramEnd"/>
      <w:r w:rsidRPr="004C1650">
        <w:t xml:space="preserve"> o ISS em valor fixo e anual, na forma estabelecida na tabela acima.</w:t>
      </w:r>
    </w:p>
    <w:p w:rsidR="002A4033" w:rsidRPr="004C1650" w:rsidRDefault="002A4033" w:rsidP="002A4033">
      <w:pPr>
        <w:ind w:firstLine="851"/>
        <w:jc w:val="both"/>
      </w:pPr>
      <w:r w:rsidRPr="004C1650">
        <w:t xml:space="preserve"> </w:t>
      </w:r>
    </w:p>
    <w:p w:rsidR="00B16C89" w:rsidRPr="004C1650" w:rsidRDefault="002A4033" w:rsidP="00B16C89">
      <w:pPr>
        <w:pStyle w:val="Recuodecorpodetexto"/>
        <w:ind w:left="0" w:firstLine="900"/>
        <w:jc w:val="both"/>
      </w:pPr>
      <w:r w:rsidRPr="004C1650">
        <w:rPr>
          <w:b/>
        </w:rPr>
        <w:t>§4º</w:t>
      </w:r>
      <w:r w:rsidRPr="004C1650">
        <w:t>. Os valores da tabela acima</w:t>
      </w:r>
      <w:r w:rsidR="0088259F" w:rsidRPr="004C1650">
        <w:t xml:space="preserve"> serão corrigidos anualmente pelo</w:t>
      </w:r>
      <w:proofErr w:type="gramStart"/>
      <w:r w:rsidR="0088259F" w:rsidRPr="004C1650">
        <w:t xml:space="preserve"> </w:t>
      </w:r>
      <w:r w:rsidRPr="004C1650">
        <w:t xml:space="preserve"> </w:t>
      </w:r>
      <w:proofErr w:type="gramEnd"/>
      <w:r w:rsidRPr="004C1650">
        <w:t xml:space="preserve">Índice Nacional de Preços ao Consumidor – INPC, </w:t>
      </w:r>
      <w:r w:rsidR="00B16C89" w:rsidRPr="004C1650">
        <w:t>medido e publicado pelo Instituto Brasileiro de Geografia e Estatística – IBGE, ou outro que vier a substituí-lo, acumulado nos últimos 12 (doze) meses contados a partir da vigência desta Lei.</w:t>
      </w:r>
    </w:p>
    <w:p w:rsidR="002A4033" w:rsidRPr="004C1650" w:rsidRDefault="002A4033" w:rsidP="002A4033">
      <w:pPr>
        <w:pStyle w:val="Recuodecorpodetexto"/>
        <w:ind w:left="0" w:firstLine="900"/>
      </w:pPr>
    </w:p>
    <w:p w:rsidR="002A4033" w:rsidRPr="004C1650" w:rsidRDefault="002A4033" w:rsidP="002A4033">
      <w:pPr>
        <w:ind w:firstLine="851"/>
        <w:jc w:val="both"/>
      </w:pPr>
      <w:r w:rsidRPr="004C1650">
        <w:rPr>
          <w:b/>
        </w:rPr>
        <w:t>Art. 1</w:t>
      </w:r>
      <w:r w:rsidR="0088259F" w:rsidRPr="004C1650">
        <w:rPr>
          <w:b/>
        </w:rPr>
        <w:t>0º.</w:t>
      </w:r>
      <w:r w:rsidRPr="004C1650">
        <w:t xml:space="preserve"> Quando os serviços forem prestados por sociedades simples, porém, realizados de forma pessoal, estas ficarão sujeitas ao pagamento do imposto na forma do artigo anterior, calculado em relação a cada profissional habilitado, sócio, empregado ou não, que preste serviço em nome da sociedade, embora assumindo responsabilidade pessoal, nos termos da lei aplicável.</w:t>
      </w:r>
    </w:p>
    <w:p w:rsidR="002A4033" w:rsidRPr="004C1650" w:rsidRDefault="002A4033" w:rsidP="002A4033">
      <w:pPr>
        <w:jc w:val="both"/>
      </w:pPr>
      <w:r w:rsidRPr="004C1650">
        <w:t> </w:t>
      </w:r>
    </w:p>
    <w:p w:rsidR="002A4033" w:rsidRPr="004C1650" w:rsidRDefault="00B00098" w:rsidP="002A4033">
      <w:pPr>
        <w:ind w:firstLine="851"/>
        <w:jc w:val="both"/>
      </w:pPr>
      <w:r w:rsidRPr="004C1650">
        <w:rPr>
          <w:b/>
        </w:rPr>
        <w:t xml:space="preserve">Parágrafo Único. </w:t>
      </w:r>
      <w:r w:rsidR="002A4033" w:rsidRPr="004C1650">
        <w:t>As sociedades a que se refere este artigo são aquelas formadas por pessoas físicas, devidamente habilitadas para o exercício de todas as atividades consignadas em seus objetos sociais.</w:t>
      </w:r>
    </w:p>
    <w:tbl>
      <w:tblPr>
        <w:tblW w:w="5190" w:type="dxa"/>
        <w:tblCellSpacing w:w="15" w:type="dxa"/>
        <w:tblCellMar>
          <w:top w:w="15" w:type="dxa"/>
          <w:left w:w="15" w:type="dxa"/>
          <w:bottom w:w="15" w:type="dxa"/>
          <w:right w:w="15" w:type="dxa"/>
        </w:tblCellMar>
        <w:tblLook w:val="04A0"/>
      </w:tblPr>
      <w:tblGrid>
        <w:gridCol w:w="2595"/>
        <w:gridCol w:w="2595"/>
      </w:tblGrid>
      <w:tr w:rsidR="00342E6E" w:rsidRPr="004C1650" w:rsidTr="0028227D">
        <w:trPr>
          <w:tblCellSpacing w:w="15" w:type="dxa"/>
        </w:trPr>
        <w:tc>
          <w:tcPr>
            <w:tcW w:w="0" w:type="auto"/>
            <w:vAlign w:val="center"/>
            <w:hideMark/>
          </w:tcPr>
          <w:p w:rsidR="00342E6E" w:rsidRPr="004C1650" w:rsidRDefault="00342E6E" w:rsidP="00B00098">
            <w:pPr>
              <w:spacing w:before="100" w:beforeAutospacing="1" w:after="100" w:afterAutospacing="1"/>
            </w:pPr>
          </w:p>
        </w:tc>
        <w:tc>
          <w:tcPr>
            <w:tcW w:w="0" w:type="auto"/>
            <w:vAlign w:val="center"/>
            <w:hideMark/>
          </w:tcPr>
          <w:p w:rsidR="00342E6E" w:rsidRPr="004C1650" w:rsidRDefault="00342E6E" w:rsidP="0028227D">
            <w:pPr>
              <w:spacing w:before="100" w:beforeAutospacing="1" w:after="100" w:afterAutospacing="1"/>
              <w:jc w:val="center"/>
            </w:pPr>
          </w:p>
        </w:tc>
      </w:tr>
      <w:tr w:rsidR="00B00098" w:rsidRPr="004C1650" w:rsidTr="0028227D">
        <w:trPr>
          <w:tblCellSpacing w:w="15" w:type="dxa"/>
        </w:trPr>
        <w:tc>
          <w:tcPr>
            <w:tcW w:w="0" w:type="auto"/>
            <w:vAlign w:val="center"/>
            <w:hideMark/>
          </w:tcPr>
          <w:p w:rsidR="00B00098" w:rsidRPr="004C1650" w:rsidRDefault="00B00098" w:rsidP="00B00098">
            <w:pPr>
              <w:spacing w:before="100" w:beforeAutospacing="1" w:after="100" w:afterAutospacing="1"/>
              <w:ind w:firstLine="851"/>
              <w:jc w:val="both"/>
              <w:rPr>
                <w:b/>
              </w:rPr>
            </w:pPr>
          </w:p>
        </w:tc>
        <w:tc>
          <w:tcPr>
            <w:tcW w:w="0" w:type="auto"/>
            <w:vAlign w:val="center"/>
            <w:hideMark/>
          </w:tcPr>
          <w:p w:rsidR="00B00098" w:rsidRPr="004C1650" w:rsidRDefault="00B00098" w:rsidP="0028227D">
            <w:pPr>
              <w:spacing w:before="100" w:beforeAutospacing="1" w:after="100" w:afterAutospacing="1"/>
              <w:jc w:val="center"/>
            </w:pPr>
          </w:p>
        </w:tc>
      </w:tr>
      <w:tr w:rsidR="00342E6E" w:rsidRPr="004C1650" w:rsidTr="0028227D">
        <w:trPr>
          <w:tblCellSpacing w:w="15" w:type="dxa"/>
        </w:trPr>
        <w:tc>
          <w:tcPr>
            <w:tcW w:w="0" w:type="auto"/>
            <w:vAlign w:val="center"/>
            <w:hideMark/>
          </w:tcPr>
          <w:p w:rsidR="00342E6E" w:rsidRPr="004C1650" w:rsidRDefault="00342E6E" w:rsidP="0028227D">
            <w:pPr>
              <w:spacing w:before="100" w:beforeAutospacing="1" w:after="100" w:afterAutospacing="1"/>
              <w:jc w:val="center"/>
            </w:pPr>
          </w:p>
        </w:tc>
        <w:tc>
          <w:tcPr>
            <w:tcW w:w="0" w:type="auto"/>
            <w:vAlign w:val="center"/>
            <w:hideMark/>
          </w:tcPr>
          <w:p w:rsidR="00342E6E" w:rsidRPr="004C1650" w:rsidRDefault="00342E6E" w:rsidP="0028227D">
            <w:pPr>
              <w:spacing w:before="100" w:beforeAutospacing="1" w:after="100" w:afterAutospacing="1"/>
              <w:jc w:val="center"/>
            </w:pPr>
          </w:p>
        </w:tc>
      </w:tr>
    </w:tbl>
    <w:p w:rsidR="00342E6E" w:rsidRPr="004C1650" w:rsidRDefault="00342E6E" w:rsidP="00342E6E">
      <w:pPr>
        <w:spacing w:before="100" w:beforeAutospacing="1" w:after="100" w:afterAutospacing="1"/>
        <w:ind w:firstLine="851"/>
        <w:jc w:val="both"/>
      </w:pPr>
      <w:r w:rsidRPr="004C1650">
        <w:rPr>
          <w:b/>
        </w:rPr>
        <w:lastRenderedPageBreak/>
        <w:t>Art. 1</w:t>
      </w:r>
      <w:r w:rsidR="00B00098" w:rsidRPr="004C1650">
        <w:rPr>
          <w:b/>
        </w:rPr>
        <w:t>1</w:t>
      </w:r>
      <w:r w:rsidRPr="004C1650">
        <w:rPr>
          <w:b/>
        </w:rPr>
        <w:t>.</w:t>
      </w:r>
      <w:r w:rsidRPr="004C1650">
        <w:t xml:space="preserve"> As obrigações acessórias que serão exigidas das Microempresas - ME e Empresas de Pequeno Porte – EPP, no âmbito deste ente federativo, serão aquelas editadas pelo Comitê Gestor de Tributação, instituído pelo art. 2º, inc. I, da Lei Complementar Federal n. 123, de 14 de dezembro de 2006. </w:t>
      </w:r>
    </w:p>
    <w:p w:rsidR="00405ACA" w:rsidRPr="004C1650" w:rsidRDefault="00405ACA" w:rsidP="004C1650">
      <w:pPr>
        <w:autoSpaceDE w:val="0"/>
        <w:autoSpaceDN w:val="0"/>
        <w:adjustRightInd w:val="0"/>
        <w:ind w:firstLine="851"/>
        <w:jc w:val="center"/>
        <w:rPr>
          <w:b/>
          <w:color w:val="000000" w:themeColor="text1"/>
        </w:rPr>
      </w:pPr>
      <w:r w:rsidRPr="004C1650">
        <w:rPr>
          <w:b/>
          <w:color w:val="000000" w:themeColor="text1"/>
        </w:rPr>
        <w:t>CAPÍTULO III</w:t>
      </w:r>
    </w:p>
    <w:p w:rsidR="00405ACA" w:rsidRPr="004C1650" w:rsidRDefault="00405ACA" w:rsidP="004C1650">
      <w:pPr>
        <w:autoSpaceDE w:val="0"/>
        <w:autoSpaceDN w:val="0"/>
        <w:adjustRightInd w:val="0"/>
        <w:ind w:firstLine="851"/>
        <w:jc w:val="center"/>
        <w:rPr>
          <w:b/>
          <w:color w:val="000000" w:themeColor="text1"/>
        </w:rPr>
      </w:pPr>
      <w:r w:rsidRPr="004C1650">
        <w:rPr>
          <w:b/>
          <w:color w:val="000000" w:themeColor="text1"/>
        </w:rPr>
        <w:t>DA FISCALIZAÇÃO ORIENTADORA</w:t>
      </w:r>
    </w:p>
    <w:p w:rsidR="00405ACA" w:rsidRPr="004C1650" w:rsidRDefault="00405ACA" w:rsidP="004C1650">
      <w:pPr>
        <w:autoSpaceDE w:val="0"/>
        <w:autoSpaceDN w:val="0"/>
        <w:adjustRightInd w:val="0"/>
        <w:ind w:firstLine="851"/>
        <w:jc w:val="center"/>
      </w:pPr>
    </w:p>
    <w:p w:rsidR="00405ACA" w:rsidRPr="004C1650" w:rsidRDefault="00405ACA" w:rsidP="00242A03">
      <w:pPr>
        <w:autoSpaceDE w:val="0"/>
        <w:autoSpaceDN w:val="0"/>
        <w:adjustRightInd w:val="0"/>
        <w:ind w:firstLine="851"/>
        <w:jc w:val="both"/>
      </w:pPr>
      <w:r w:rsidRPr="004C1650">
        <w:rPr>
          <w:b/>
        </w:rPr>
        <w:t>Art. 1</w:t>
      </w:r>
      <w:r w:rsidR="00B00098" w:rsidRPr="004C1650">
        <w:rPr>
          <w:b/>
        </w:rPr>
        <w:t>2</w:t>
      </w:r>
      <w:r w:rsidRPr="004C1650">
        <w:rPr>
          <w:b/>
        </w:rPr>
        <w:t>.</w:t>
      </w:r>
      <w:r w:rsidRPr="004C1650">
        <w:t xml:space="preserve"> Sem prejuízo de sua ação específica, a autoridade fiscal exercerá sua atividade prioritariamente de maneira orientadora e não punitiva junto às </w:t>
      </w:r>
      <w:r w:rsidR="0003581B" w:rsidRPr="004C1650">
        <w:t xml:space="preserve">Microempresas – ME </w:t>
      </w:r>
      <w:proofErr w:type="gramStart"/>
      <w:r w:rsidR="0003581B" w:rsidRPr="004C1650">
        <w:t xml:space="preserve">e </w:t>
      </w:r>
      <w:proofErr w:type="spellStart"/>
      <w:r w:rsidR="0003581B" w:rsidRPr="004C1650">
        <w:t>e</w:t>
      </w:r>
      <w:proofErr w:type="spellEnd"/>
      <w:proofErr w:type="gramEnd"/>
      <w:r w:rsidR="0003581B" w:rsidRPr="004C1650">
        <w:t xml:space="preserve"> Empresas de Pequeno Porte – EPP.</w:t>
      </w:r>
    </w:p>
    <w:p w:rsidR="0003581B" w:rsidRPr="004C1650" w:rsidRDefault="0003581B"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 xml:space="preserve">Parágrafo </w:t>
      </w:r>
      <w:r w:rsidR="004E6FA1" w:rsidRPr="004C1650">
        <w:rPr>
          <w:b/>
        </w:rPr>
        <w:t>Ú</w:t>
      </w:r>
      <w:r w:rsidRPr="004C1650">
        <w:rPr>
          <w:b/>
        </w:rPr>
        <w:t>nico.</w:t>
      </w:r>
      <w:r w:rsidRPr="004C1650">
        <w:t xml:space="preserve"> Sempre que possível e a infração não colocar em risco os consumidores e os trabalhadores, o auto de infração será precedido de intimação com prazo de 30 (trinta) dias para solucionar a irregularidade e/ou pendência.</w:t>
      </w:r>
    </w:p>
    <w:p w:rsidR="00405ACA" w:rsidRPr="004C1650" w:rsidRDefault="00405ACA" w:rsidP="00242A03">
      <w:pPr>
        <w:autoSpaceDE w:val="0"/>
        <w:autoSpaceDN w:val="0"/>
        <w:adjustRightInd w:val="0"/>
        <w:ind w:firstLine="851"/>
        <w:jc w:val="both"/>
      </w:pPr>
    </w:p>
    <w:p w:rsidR="00405ACA" w:rsidRPr="004C1650" w:rsidRDefault="00405ACA" w:rsidP="004C1650">
      <w:pPr>
        <w:autoSpaceDE w:val="0"/>
        <w:autoSpaceDN w:val="0"/>
        <w:adjustRightInd w:val="0"/>
        <w:ind w:firstLine="851"/>
        <w:jc w:val="center"/>
        <w:rPr>
          <w:b/>
        </w:rPr>
      </w:pPr>
      <w:r w:rsidRPr="004C1650">
        <w:rPr>
          <w:b/>
        </w:rPr>
        <w:t>CAPÍTULO IV</w:t>
      </w:r>
    </w:p>
    <w:p w:rsidR="00405ACA" w:rsidRPr="004C1650" w:rsidRDefault="00405ACA" w:rsidP="004C1650">
      <w:pPr>
        <w:autoSpaceDE w:val="0"/>
        <w:autoSpaceDN w:val="0"/>
        <w:adjustRightInd w:val="0"/>
        <w:ind w:firstLine="851"/>
        <w:jc w:val="center"/>
        <w:rPr>
          <w:b/>
        </w:rPr>
      </w:pPr>
      <w:r w:rsidRPr="004C1650">
        <w:rPr>
          <w:b/>
        </w:rPr>
        <w:t>DISPOSIÇÕES FINAIS</w:t>
      </w:r>
    </w:p>
    <w:p w:rsidR="00405ACA" w:rsidRPr="004C1650" w:rsidRDefault="00405ACA" w:rsidP="004C1650">
      <w:pPr>
        <w:autoSpaceDE w:val="0"/>
        <w:autoSpaceDN w:val="0"/>
        <w:adjustRightInd w:val="0"/>
        <w:ind w:firstLine="851"/>
        <w:jc w:val="center"/>
      </w:pPr>
    </w:p>
    <w:p w:rsidR="00405ACA" w:rsidRPr="004C1650" w:rsidRDefault="00405ACA" w:rsidP="00242A03">
      <w:pPr>
        <w:autoSpaceDE w:val="0"/>
        <w:autoSpaceDN w:val="0"/>
        <w:adjustRightInd w:val="0"/>
        <w:ind w:firstLine="851"/>
        <w:jc w:val="both"/>
      </w:pPr>
      <w:r w:rsidRPr="004C1650">
        <w:rPr>
          <w:b/>
        </w:rPr>
        <w:t>Art. 1</w:t>
      </w:r>
      <w:r w:rsidR="00B00098" w:rsidRPr="004C1650">
        <w:rPr>
          <w:b/>
        </w:rPr>
        <w:t>3</w:t>
      </w:r>
      <w:r w:rsidRPr="004C1650">
        <w:rPr>
          <w:b/>
        </w:rPr>
        <w:t>.</w:t>
      </w:r>
      <w:r w:rsidRPr="004C1650">
        <w:t xml:space="preserve"> As </w:t>
      </w:r>
      <w:r w:rsidR="004C1650">
        <w:t>Microempresas e as Empresas de pequeno porte</w:t>
      </w:r>
      <w:r w:rsidRPr="004C1650">
        <w:t xml:space="preserve"> que se encontrem sem movimento há mais de três anos poderão dar baixa nos registros dos órgãos públicos municipais, independentemente do pagamento de taxas ou multas devidas pelo atraso na entrega das respectivas declarações nesses períodos.</w:t>
      </w:r>
    </w:p>
    <w:p w:rsidR="004E6FA1" w:rsidRPr="004C1650" w:rsidRDefault="004E6FA1" w:rsidP="00242A03">
      <w:pPr>
        <w:autoSpaceDE w:val="0"/>
        <w:autoSpaceDN w:val="0"/>
        <w:adjustRightInd w:val="0"/>
        <w:ind w:firstLine="851"/>
        <w:jc w:val="both"/>
      </w:pPr>
    </w:p>
    <w:p w:rsidR="00405ACA" w:rsidRPr="004C1650" w:rsidRDefault="00405ACA" w:rsidP="00242A03">
      <w:pPr>
        <w:autoSpaceDE w:val="0"/>
        <w:autoSpaceDN w:val="0"/>
        <w:adjustRightInd w:val="0"/>
        <w:ind w:firstLine="851"/>
        <w:jc w:val="both"/>
      </w:pPr>
      <w:r w:rsidRPr="004C1650">
        <w:rPr>
          <w:b/>
        </w:rPr>
        <w:t xml:space="preserve">Parágrafo </w:t>
      </w:r>
      <w:r w:rsidR="004E6FA1" w:rsidRPr="004C1650">
        <w:rPr>
          <w:b/>
        </w:rPr>
        <w:t>Ú</w:t>
      </w:r>
      <w:r w:rsidRPr="004C1650">
        <w:rPr>
          <w:b/>
        </w:rPr>
        <w:t>nico.</w:t>
      </w:r>
      <w:r w:rsidRPr="004C1650">
        <w:t xml:space="preserve"> A baixa prevista neste artigo não impede que, posteriormente, sejam lançados e exigidos valores apurados em decorrência da prática, comprovada e apurada em processo administrativo ou judicial, de irregularidades praticadas pelas Microempresas e pelas Empresas de Pequeno Porte, inclusive tributos e respectivas penalidades, reputando-se solidariamente responsáveis os titulares ou sócios.</w:t>
      </w:r>
    </w:p>
    <w:p w:rsidR="004E6FA1" w:rsidRPr="004C1650" w:rsidRDefault="004E6FA1" w:rsidP="00242A03">
      <w:pPr>
        <w:autoSpaceDE w:val="0"/>
        <w:autoSpaceDN w:val="0"/>
        <w:adjustRightInd w:val="0"/>
        <w:ind w:firstLine="851"/>
        <w:jc w:val="both"/>
      </w:pPr>
    </w:p>
    <w:p w:rsidR="00C3590A" w:rsidRPr="004C1650" w:rsidRDefault="00405ACA" w:rsidP="00242A03">
      <w:pPr>
        <w:autoSpaceDE w:val="0"/>
        <w:autoSpaceDN w:val="0"/>
        <w:adjustRightInd w:val="0"/>
        <w:ind w:firstLine="851"/>
        <w:jc w:val="both"/>
      </w:pPr>
      <w:r w:rsidRPr="004C1650">
        <w:rPr>
          <w:b/>
        </w:rPr>
        <w:t>Art. 1</w:t>
      </w:r>
      <w:r w:rsidR="00B00098" w:rsidRPr="004C1650">
        <w:rPr>
          <w:b/>
        </w:rPr>
        <w:t>4</w:t>
      </w:r>
      <w:r w:rsidRPr="004C1650">
        <w:rPr>
          <w:b/>
        </w:rPr>
        <w:t>.</w:t>
      </w:r>
      <w:r w:rsidRPr="004C1650">
        <w:t xml:space="preserve"> Esta lei entra em vigor na data de sua publicação</w:t>
      </w:r>
      <w:r w:rsidR="00C3590A" w:rsidRPr="004C1650">
        <w:t>.</w:t>
      </w:r>
    </w:p>
    <w:p w:rsidR="004E6FA1" w:rsidRPr="004C1650" w:rsidRDefault="00C3590A" w:rsidP="00242A03">
      <w:pPr>
        <w:autoSpaceDE w:val="0"/>
        <w:autoSpaceDN w:val="0"/>
        <w:adjustRightInd w:val="0"/>
        <w:ind w:firstLine="851"/>
        <w:jc w:val="both"/>
      </w:pPr>
      <w:r w:rsidRPr="004C1650">
        <w:t xml:space="preserve"> </w:t>
      </w:r>
    </w:p>
    <w:p w:rsidR="00D95B0B" w:rsidRPr="004C1650" w:rsidRDefault="00D95B0B" w:rsidP="00242A03">
      <w:pPr>
        <w:autoSpaceDE w:val="0"/>
        <w:autoSpaceDN w:val="0"/>
        <w:adjustRightInd w:val="0"/>
        <w:ind w:firstLine="851"/>
        <w:jc w:val="both"/>
      </w:pPr>
    </w:p>
    <w:p w:rsidR="00405ACA" w:rsidRPr="004C1650" w:rsidRDefault="006F24E3" w:rsidP="00242A03">
      <w:pPr>
        <w:autoSpaceDE w:val="0"/>
        <w:autoSpaceDN w:val="0"/>
        <w:adjustRightInd w:val="0"/>
        <w:ind w:firstLine="851"/>
        <w:jc w:val="both"/>
      </w:pPr>
      <w:r w:rsidRPr="004C1650">
        <w:t>Monte Carlo</w:t>
      </w:r>
      <w:r w:rsidR="00405ACA" w:rsidRPr="004C1650">
        <w:t xml:space="preserve">, </w:t>
      </w:r>
      <w:r w:rsidR="004C1650">
        <w:t>21</w:t>
      </w:r>
      <w:r w:rsidR="00405ACA" w:rsidRPr="004C1650">
        <w:t xml:space="preserve"> de </w:t>
      </w:r>
      <w:r w:rsidR="004C1650">
        <w:t>dezembro</w:t>
      </w:r>
      <w:r w:rsidR="00405ACA" w:rsidRPr="004C1650">
        <w:t xml:space="preserve"> de 2007.</w:t>
      </w:r>
    </w:p>
    <w:p w:rsidR="00405ACA" w:rsidRPr="004C1650" w:rsidRDefault="00405ACA" w:rsidP="00242A03">
      <w:pPr>
        <w:autoSpaceDE w:val="0"/>
        <w:autoSpaceDN w:val="0"/>
        <w:adjustRightInd w:val="0"/>
        <w:ind w:firstLine="851"/>
        <w:jc w:val="both"/>
      </w:pPr>
    </w:p>
    <w:p w:rsidR="00D95B0B" w:rsidRPr="004C1650" w:rsidRDefault="00D95B0B" w:rsidP="00242A03">
      <w:pPr>
        <w:autoSpaceDE w:val="0"/>
        <w:autoSpaceDN w:val="0"/>
        <w:adjustRightInd w:val="0"/>
        <w:ind w:firstLine="851"/>
        <w:jc w:val="both"/>
      </w:pPr>
    </w:p>
    <w:p w:rsidR="00D95B0B" w:rsidRPr="004C1650" w:rsidRDefault="00D95B0B" w:rsidP="00242A03">
      <w:pPr>
        <w:autoSpaceDE w:val="0"/>
        <w:autoSpaceDN w:val="0"/>
        <w:adjustRightInd w:val="0"/>
        <w:jc w:val="both"/>
      </w:pPr>
    </w:p>
    <w:p w:rsidR="00405ACA" w:rsidRPr="004C1650" w:rsidRDefault="004C1650" w:rsidP="00F30DBE">
      <w:pPr>
        <w:autoSpaceDE w:val="0"/>
        <w:autoSpaceDN w:val="0"/>
        <w:adjustRightInd w:val="0"/>
        <w:jc w:val="center"/>
        <w:rPr>
          <w:b/>
        </w:rPr>
      </w:pPr>
      <w:r>
        <w:rPr>
          <w:b/>
        </w:rPr>
        <w:t>GILMAR ANTONIO HUBER</w:t>
      </w:r>
    </w:p>
    <w:p w:rsidR="00B16C89" w:rsidRPr="004C1650" w:rsidRDefault="00405ACA" w:rsidP="004C1650">
      <w:pPr>
        <w:autoSpaceDE w:val="0"/>
        <w:autoSpaceDN w:val="0"/>
        <w:adjustRightInd w:val="0"/>
        <w:jc w:val="center"/>
      </w:pPr>
      <w:r w:rsidRPr="004C1650">
        <w:t>Prefeito Municipal</w:t>
      </w:r>
      <w:r w:rsidR="004C1650">
        <w:t xml:space="preserve"> em exercício</w:t>
      </w:r>
    </w:p>
    <w:p w:rsidR="00B16C89" w:rsidRPr="004C1650" w:rsidRDefault="00B16C89" w:rsidP="00F32211">
      <w:pPr>
        <w:ind w:firstLine="900"/>
        <w:jc w:val="center"/>
      </w:pPr>
    </w:p>
    <w:sectPr w:rsidR="00B16C89" w:rsidRPr="004C1650" w:rsidSect="004C1650">
      <w:pgSz w:w="12240" w:h="15840"/>
      <w:pgMar w:top="2268" w:right="1701" w:bottom="1418"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6C30D9"/>
    <w:rsid w:val="0003581B"/>
    <w:rsid w:val="000527CF"/>
    <w:rsid w:val="00171638"/>
    <w:rsid w:val="002174C6"/>
    <w:rsid w:val="00242A03"/>
    <w:rsid w:val="00250B0E"/>
    <w:rsid w:val="00250F5E"/>
    <w:rsid w:val="002A4033"/>
    <w:rsid w:val="002F08F1"/>
    <w:rsid w:val="00310899"/>
    <w:rsid w:val="00342E6E"/>
    <w:rsid w:val="00375DB2"/>
    <w:rsid w:val="003E5821"/>
    <w:rsid w:val="00405ACA"/>
    <w:rsid w:val="004B761E"/>
    <w:rsid w:val="004B7B78"/>
    <w:rsid w:val="004C1650"/>
    <w:rsid w:val="004E6FA1"/>
    <w:rsid w:val="00507613"/>
    <w:rsid w:val="005719E8"/>
    <w:rsid w:val="00572953"/>
    <w:rsid w:val="00643F55"/>
    <w:rsid w:val="00686103"/>
    <w:rsid w:val="006C30D9"/>
    <w:rsid w:val="006E6065"/>
    <w:rsid w:val="006F24E3"/>
    <w:rsid w:val="0088259F"/>
    <w:rsid w:val="00A7078F"/>
    <w:rsid w:val="00A70868"/>
    <w:rsid w:val="00A8518C"/>
    <w:rsid w:val="00B00098"/>
    <w:rsid w:val="00B12149"/>
    <w:rsid w:val="00B16C89"/>
    <w:rsid w:val="00B7201E"/>
    <w:rsid w:val="00BD793D"/>
    <w:rsid w:val="00BE75B7"/>
    <w:rsid w:val="00C3311D"/>
    <w:rsid w:val="00C3590A"/>
    <w:rsid w:val="00C431E6"/>
    <w:rsid w:val="00D95B0B"/>
    <w:rsid w:val="00DB4F1D"/>
    <w:rsid w:val="00DD1A1A"/>
    <w:rsid w:val="00E47CF4"/>
    <w:rsid w:val="00F21B67"/>
    <w:rsid w:val="00F30DBE"/>
    <w:rsid w:val="00F32211"/>
    <w:rsid w:val="00F6312C"/>
    <w:rsid w:val="00F911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1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F32211"/>
    <w:pPr>
      <w:spacing w:after="120"/>
      <w:ind w:left="283"/>
    </w:pPr>
  </w:style>
  <w:style w:type="character" w:customStyle="1" w:styleId="RecuodecorpodetextoChar">
    <w:name w:val="Recuo de corpo de texto Char"/>
    <w:basedOn w:val="Fontepargpadro"/>
    <w:link w:val="Recuodecorpodetexto"/>
    <w:rsid w:val="00F32211"/>
    <w:rPr>
      <w:sz w:val="24"/>
      <w:szCs w:val="24"/>
    </w:rPr>
  </w:style>
  <w:style w:type="paragraph" w:customStyle="1" w:styleId="estilo1">
    <w:name w:val="estilo1"/>
    <w:basedOn w:val="Normal"/>
    <w:rsid w:val="00A7078F"/>
    <w:pPr>
      <w:spacing w:before="100" w:beforeAutospacing="1" w:after="100" w:afterAutospacing="1"/>
    </w:pPr>
  </w:style>
  <w:style w:type="paragraph" w:customStyle="1" w:styleId="estilo2">
    <w:name w:val="estilo2"/>
    <w:basedOn w:val="Normal"/>
    <w:rsid w:val="00A7078F"/>
    <w:pPr>
      <w:spacing w:before="100" w:beforeAutospacing="1" w:after="100" w:afterAutospacing="1"/>
    </w:pPr>
  </w:style>
  <w:style w:type="paragraph" w:styleId="NormalWeb">
    <w:name w:val="Normal (Web)"/>
    <w:basedOn w:val="Normal"/>
    <w:uiPriority w:val="99"/>
    <w:unhideWhenUsed/>
    <w:rsid w:val="00342E6E"/>
    <w:pPr>
      <w:spacing w:before="100" w:beforeAutospacing="1" w:after="100" w:afterAutospacing="1"/>
    </w:pPr>
  </w:style>
  <w:style w:type="character" w:styleId="Forte">
    <w:name w:val="Strong"/>
    <w:basedOn w:val="Fontepargpadro"/>
    <w:uiPriority w:val="22"/>
    <w:qFormat/>
    <w:rsid w:val="00375DB2"/>
    <w:rPr>
      <w:b/>
      <w:bCs/>
    </w:rPr>
  </w:style>
  <w:style w:type="table" w:styleId="Tabelacomgrade">
    <w:name w:val="Table Grid"/>
    <w:basedOn w:val="Tabelanormal"/>
    <w:uiPriority w:val="59"/>
    <w:rsid w:val="00DB4F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605581">
      <w:bodyDiv w:val="1"/>
      <w:marLeft w:val="0"/>
      <w:marRight w:val="0"/>
      <w:marTop w:val="0"/>
      <w:marBottom w:val="0"/>
      <w:divBdr>
        <w:top w:val="none" w:sz="0" w:space="0" w:color="auto"/>
        <w:left w:val="none" w:sz="0" w:space="0" w:color="auto"/>
        <w:bottom w:val="none" w:sz="0" w:space="0" w:color="auto"/>
        <w:right w:val="none" w:sz="0" w:space="0" w:color="auto"/>
      </w:divBdr>
    </w:div>
    <w:div w:id="996224637">
      <w:bodyDiv w:val="1"/>
      <w:marLeft w:val="0"/>
      <w:marRight w:val="0"/>
      <w:marTop w:val="0"/>
      <w:marBottom w:val="0"/>
      <w:divBdr>
        <w:top w:val="none" w:sz="0" w:space="0" w:color="auto"/>
        <w:left w:val="none" w:sz="0" w:space="0" w:color="auto"/>
        <w:bottom w:val="none" w:sz="0" w:space="0" w:color="auto"/>
        <w:right w:val="none" w:sz="0" w:space="0" w:color="auto"/>
      </w:divBdr>
      <w:divsChild>
        <w:div w:id="1966302423">
          <w:marLeft w:val="0"/>
          <w:marRight w:val="0"/>
          <w:marTop w:val="0"/>
          <w:marBottom w:val="0"/>
          <w:divBdr>
            <w:top w:val="none" w:sz="0" w:space="0" w:color="auto"/>
            <w:left w:val="none" w:sz="0" w:space="0" w:color="auto"/>
            <w:bottom w:val="none" w:sz="0" w:space="0" w:color="auto"/>
            <w:right w:val="none" w:sz="0" w:space="0" w:color="auto"/>
          </w:divBdr>
        </w:div>
        <w:div w:id="665864565">
          <w:marLeft w:val="0"/>
          <w:marRight w:val="0"/>
          <w:marTop w:val="0"/>
          <w:marBottom w:val="0"/>
          <w:divBdr>
            <w:top w:val="none" w:sz="0" w:space="0" w:color="auto"/>
            <w:left w:val="none" w:sz="0" w:space="0" w:color="auto"/>
            <w:bottom w:val="none" w:sz="0" w:space="0" w:color="auto"/>
            <w:right w:val="none" w:sz="0" w:space="0" w:color="auto"/>
          </w:divBdr>
        </w:div>
        <w:div w:id="1568220708">
          <w:marLeft w:val="0"/>
          <w:marRight w:val="0"/>
          <w:marTop w:val="0"/>
          <w:marBottom w:val="0"/>
          <w:divBdr>
            <w:top w:val="none" w:sz="0" w:space="0" w:color="auto"/>
            <w:left w:val="none" w:sz="0" w:space="0" w:color="auto"/>
            <w:bottom w:val="none" w:sz="0" w:space="0" w:color="auto"/>
            <w:right w:val="none" w:sz="0" w:space="0" w:color="auto"/>
          </w:divBdr>
          <w:divsChild>
            <w:div w:id="1022584260">
              <w:marLeft w:val="0"/>
              <w:marRight w:val="1152"/>
              <w:marTop w:val="0"/>
              <w:marBottom w:val="0"/>
              <w:divBdr>
                <w:top w:val="none" w:sz="0" w:space="0" w:color="auto"/>
                <w:left w:val="none" w:sz="0" w:space="0" w:color="auto"/>
                <w:bottom w:val="none" w:sz="0" w:space="0" w:color="auto"/>
                <w:right w:val="none" w:sz="0" w:space="0" w:color="auto"/>
              </w:divBdr>
            </w:div>
            <w:div w:id="900562207">
              <w:marLeft w:val="0"/>
              <w:marRight w:val="1152"/>
              <w:marTop w:val="0"/>
              <w:marBottom w:val="0"/>
              <w:divBdr>
                <w:top w:val="none" w:sz="0" w:space="0" w:color="auto"/>
                <w:left w:val="none" w:sz="0" w:space="0" w:color="auto"/>
                <w:bottom w:val="none" w:sz="0" w:space="0" w:color="auto"/>
                <w:right w:val="none" w:sz="0" w:space="0" w:color="auto"/>
              </w:divBdr>
            </w:div>
            <w:div w:id="730275234">
              <w:marLeft w:val="0"/>
              <w:marRight w:val="1152"/>
              <w:marTop w:val="0"/>
              <w:marBottom w:val="0"/>
              <w:divBdr>
                <w:top w:val="none" w:sz="0" w:space="0" w:color="auto"/>
                <w:left w:val="none" w:sz="0" w:space="0" w:color="auto"/>
                <w:bottom w:val="none" w:sz="0" w:space="0" w:color="auto"/>
                <w:right w:val="none" w:sz="0" w:space="0" w:color="auto"/>
              </w:divBdr>
            </w:div>
          </w:divsChild>
        </w:div>
        <w:div w:id="1158956907">
          <w:marLeft w:val="0"/>
          <w:marRight w:val="0"/>
          <w:marTop w:val="0"/>
          <w:marBottom w:val="0"/>
          <w:divBdr>
            <w:top w:val="none" w:sz="0" w:space="0" w:color="auto"/>
            <w:left w:val="none" w:sz="0" w:space="0" w:color="auto"/>
            <w:bottom w:val="none" w:sz="0" w:space="0" w:color="auto"/>
            <w:right w:val="none" w:sz="0" w:space="0" w:color="auto"/>
          </w:divBdr>
        </w:div>
        <w:div w:id="1767386012">
          <w:marLeft w:val="0"/>
          <w:marRight w:val="0"/>
          <w:marTop w:val="0"/>
          <w:marBottom w:val="0"/>
          <w:divBdr>
            <w:top w:val="none" w:sz="0" w:space="0" w:color="auto"/>
            <w:left w:val="none" w:sz="0" w:space="0" w:color="auto"/>
            <w:bottom w:val="none" w:sz="0" w:space="0" w:color="auto"/>
            <w:right w:val="none" w:sz="0" w:space="0" w:color="auto"/>
          </w:divBdr>
        </w:div>
        <w:div w:id="305621557">
          <w:marLeft w:val="0"/>
          <w:marRight w:val="0"/>
          <w:marTop w:val="0"/>
          <w:marBottom w:val="0"/>
          <w:divBdr>
            <w:top w:val="none" w:sz="0" w:space="0" w:color="auto"/>
            <w:left w:val="none" w:sz="0" w:space="0" w:color="auto"/>
            <w:bottom w:val="none" w:sz="0" w:space="0" w:color="auto"/>
            <w:right w:val="none" w:sz="0" w:space="0" w:color="auto"/>
          </w:divBdr>
        </w:div>
        <w:div w:id="486358125">
          <w:marLeft w:val="0"/>
          <w:marRight w:val="0"/>
          <w:marTop w:val="0"/>
          <w:marBottom w:val="0"/>
          <w:divBdr>
            <w:top w:val="none" w:sz="0" w:space="0" w:color="auto"/>
            <w:left w:val="none" w:sz="0" w:space="0" w:color="auto"/>
            <w:bottom w:val="none" w:sz="0" w:space="0" w:color="auto"/>
            <w:right w:val="none" w:sz="0" w:space="0" w:color="auto"/>
          </w:divBdr>
        </w:div>
        <w:div w:id="828060757">
          <w:marLeft w:val="0"/>
          <w:marRight w:val="0"/>
          <w:marTop w:val="0"/>
          <w:marBottom w:val="0"/>
          <w:divBdr>
            <w:top w:val="none" w:sz="0" w:space="0" w:color="auto"/>
            <w:left w:val="none" w:sz="0" w:space="0" w:color="auto"/>
            <w:bottom w:val="none" w:sz="0" w:space="0" w:color="auto"/>
            <w:right w:val="none" w:sz="0" w:space="0" w:color="auto"/>
          </w:divBdr>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
    <w:div w:id="2037535549">
      <w:bodyDiv w:val="1"/>
      <w:marLeft w:val="0"/>
      <w:marRight w:val="0"/>
      <w:marTop w:val="0"/>
      <w:marBottom w:val="0"/>
      <w:divBdr>
        <w:top w:val="none" w:sz="0" w:space="0" w:color="auto"/>
        <w:left w:val="none" w:sz="0" w:space="0" w:color="auto"/>
        <w:bottom w:val="none" w:sz="0" w:space="0" w:color="auto"/>
        <w:right w:val="none" w:sz="0" w:space="0" w:color="auto"/>
      </w:divBdr>
      <w:divsChild>
        <w:div w:id="1020012155">
          <w:marLeft w:val="0"/>
          <w:marRight w:val="0"/>
          <w:marTop w:val="0"/>
          <w:marBottom w:val="0"/>
          <w:divBdr>
            <w:top w:val="none" w:sz="0" w:space="0" w:color="auto"/>
            <w:left w:val="none" w:sz="0" w:space="0" w:color="auto"/>
            <w:bottom w:val="none" w:sz="0" w:space="0" w:color="auto"/>
            <w:right w:val="none" w:sz="0" w:space="0" w:color="auto"/>
          </w:divBdr>
        </w:div>
        <w:div w:id="1541698480">
          <w:marLeft w:val="0"/>
          <w:marRight w:val="0"/>
          <w:marTop w:val="0"/>
          <w:marBottom w:val="0"/>
          <w:divBdr>
            <w:top w:val="none" w:sz="0" w:space="0" w:color="auto"/>
            <w:left w:val="none" w:sz="0" w:space="0" w:color="auto"/>
            <w:bottom w:val="none" w:sz="0" w:space="0" w:color="auto"/>
            <w:right w:val="none" w:sz="0" w:space="0" w:color="auto"/>
          </w:divBdr>
        </w:div>
        <w:div w:id="638195413">
          <w:marLeft w:val="0"/>
          <w:marRight w:val="0"/>
          <w:marTop w:val="0"/>
          <w:marBottom w:val="0"/>
          <w:divBdr>
            <w:top w:val="none" w:sz="0" w:space="0" w:color="auto"/>
            <w:left w:val="none" w:sz="0" w:space="0" w:color="auto"/>
            <w:bottom w:val="none" w:sz="0" w:space="0" w:color="auto"/>
            <w:right w:val="none" w:sz="0" w:space="0" w:color="auto"/>
          </w:divBdr>
          <w:divsChild>
            <w:div w:id="1279338620">
              <w:marLeft w:val="0"/>
              <w:marRight w:val="1152"/>
              <w:marTop w:val="0"/>
              <w:marBottom w:val="0"/>
              <w:divBdr>
                <w:top w:val="none" w:sz="0" w:space="0" w:color="auto"/>
                <w:left w:val="none" w:sz="0" w:space="0" w:color="auto"/>
                <w:bottom w:val="none" w:sz="0" w:space="0" w:color="auto"/>
                <w:right w:val="none" w:sz="0" w:space="0" w:color="auto"/>
              </w:divBdr>
            </w:div>
            <w:div w:id="694041465">
              <w:marLeft w:val="0"/>
              <w:marRight w:val="1152"/>
              <w:marTop w:val="0"/>
              <w:marBottom w:val="0"/>
              <w:divBdr>
                <w:top w:val="none" w:sz="0" w:space="0" w:color="auto"/>
                <w:left w:val="none" w:sz="0" w:space="0" w:color="auto"/>
                <w:bottom w:val="none" w:sz="0" w:space="0" w:color="auto"/>
                <w:right w:val="none" w:sz="0" w:space="0" w:color="auto"/>
              </w:divBdr>
            </w:div>
            <w:div w:id="763571347">
              <w:marLeft w:val="0"/>
              <w:marRight w:val="1152"/>
              <w:marTop w:val="0"/>
              <w:marBottom w:val="0"/>
              <w:divBdr>
                <w:top w:val="none" w:sz="0" w:space="0" w:color="auto"/>
                <w:left w:val="none" w:sz="0" w:space="0" w:color="auto"/>
                <w:bottom w:val="none" w:sz="0" w:space="0" w:color="auto"/>
                <w:right w:val="none" w:sz="0" w:space="0" w:color="auto"/>
              </w:divBdr>
            </w:div>
          </w:divsChild>
        </w:div>
        <w:div w:id="1918440858">
          <w:marLeft w:val="0"/>
          <w:marRight w:val="0"/>
          <w:marTop w:val="0"/>
          <w:marBottom w:val="0"/>
          <w:divBdr>
            <w:top w:val="none" w:sz="0" w:space="0" w:color="auto"/>
            <w:left w:val="none" w:sz="0" w:space="0" w:color="auto"/>
            <w:bottom w:val="none" w:sz="0" w:space="0" w:color="auto"/>
            <w:right w:val="none" w:sz="0" w:space="0" w:color="auto"/>
          </w:divBdr>
        </w:div>
        <w:div w:id="860044434">
          <w:marLeft w:val="0"/>
          <w:marRight w:val="0"/>
          <w:marTop w:val="0"/>
          <w:marBottom w:val="0"/>
          <w:divBdr>
            <w:top w:val="none" w:sz="0" w:space="0" w:color="auto"/>
            <w:left w:val="none" w:sz="0" w:space="0" w:color="auto"/>
            <w:bottom w:val="none" w:sz="0" w:space="0" w:color="auto"/>
            <w:right w:val="none" w:sz="0" w:space="0" w:color="auto"/>
          </w:divBdr>
        </w:div>
        <w:div w:id="923999295">
          <w:marLeft w:val="0"/>
          <w:marRight w:val="0"/>
          <w:marTop w:val="0"/>
          <w:marBottom w:val="0"/>
          <w:divBdr>
            <w:top w:val="none" w:sz="0" w:space="0" w:color="auto"/>
            <w:left w:val="none" w:sz="0" w:space="0" w:color="auto"/>
            <w:bottom w:val="none" w:sz="0" w:space="0" w:color="auto"/>
            <w:right w:val="none" w:sz="0" w:space="0" w:color="auto"/>
          </w:divBdr>
        </w:div>
        <w:div w:id="945313032">
          <w:marLeft w:val="0"/>
          <w:marRight w:val="0"/>
          <w:marTop w:val="0"/>
          <w:marBottom w:val="0"/>
          <w:divBdr>
            <w:top w:val="none" w:sz="0" w:space="0" w:color="auto"/>
            <w:left w:val="none" w:sz="0" w:space="0" w:color="auto"/>
            <w:bottom w:val="none" w:sz="0" w:space="0" w:color="auto"/>
            <w:right w:val="none" w:sz="0" w:space="0" w:color="auto"/>
          </w:divBdr>
        </w:div>
        <w:div w:id="1179852870">
          <w:marLeft w:val="0"/>
          <w:marRight w:val="0"/>
          <w:marTop w:val="0"/>
          <w:marBottom w:val="0"/>
          <w:divBdr>
            <w:top w:val="none" w:sz="0" w:space="0" w:color="auto"/>
            <w:left w:val="none" w:sz="0" w:space="0" w:color="auto"/>
            <w:bottom w:val="none" w:sz="0" w:space="0" w:color="auto"/>
            <w:right w:val="none" w:sz="0" w:space="0" w:color="auto"/>
          </w:divBdr>
        </w:div>
        <w:div w:id="594358884">
          <w:marLeft w:val="0"/>
          <w:marRight w:val="0"/>
          <w:marTop w:val="0"/>
          <w:marBottom w:val="0"/>
          <w:divBdr>
            <w:top w:val="none" w:sz="0" w:space="0" w:color="auto"/>
            <w:left w:val="none" w:sz="0" w:space="0" w:color="auto"/>
            <w:bottom w:val="none" w:sz="0" w:space="0" w:color="auto"/>
            <w:right w:val="none" w:sz="0" w:space="0" w:color="auto"/>
          </w:divBdr>
        </w:div>
        <w:div w:id="771437246">
          <w:marLeft w:val="0"/>
          <w:marRight w:val="0"/>
          <w:marTop w:val="0"/>
          <w:marBottom w:val="0"/>
          <w:divBdr>
            <w:top w:val="none" w:sz="0" w:space="0" w:color="auto"/>
            <w:left w:val="none" w:sz="0" w:space="0" w:color="auto"/>
            <w:bottom w:val="none" w:sz="0" w:space="0" w:color="auto"/>
            <w:right w:val="none" w:sz="0" w:space="0" w:color="auto"/>
          </w:divBdr>
        </w:div>
        <w:div w:id="654067461">
          <w:marLeft w:val="0"/>
          <w:marRight w:val="0"/>
          <w:marTop w:val="0"/>
          <w:marBottom w:val="0"/>
          <w:divBdr>
            <w:top w:val="none" w:sz="0" w:space="0" w:color="auto"/>
            <w:left w:val="none" w:sz="0" w:space="0" w:color="auto"/>
            <w:bottom w:val="none" w:sz="0" w:space="0" w:color="auto"/>
            <w:right w:val="none" w:sz="0" w:space="0" w:color="auto"/>
          </w:divBdr>
        </w:div>
        <w:div w:id="97788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2461-3A4B-4078-BC4B-DB4D7BAE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1548</Words>
  <Characters>8363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PROJETO DE LEI N° ________, DE __ DE _________DE 2007</vt:lpstr>
    </vt:vector>
  </TitlesOfParts>
  <Company>PREF.MUNI.ZORTEA</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N° ________, DE __ DE _________DE 2007</dc:title>
  <dc:creator>user</dc:creator>
  <cp:lastModifiedBy>Usuario</cp:lastModifiedBy>
  <cp:revision>2</cp:revision>
  <cp:lastPrinted>2007-12-24T12:02:00Z</cp:lastPrinted>
  <dcterms:created xsi:type="dcterms:W3CDTF">2007-12-24T12:02:00Z</dcterms:created>
  <dcterms:modified xsi:type="dcterms:W3CDTF">2007-12-24T12:02:00Z</dcterms:modified>
</cp:coreProperties>
</file>