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9886" w14:textId="77777777" w:rsidR="002D713A" w:rsidRPr="00574C7E" w:rsidRDefault="002D713A" w:rsidP="002D7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7E">
        <w:rPr>
          <w:rFonts w:ascii="Times New Roman" w:hAnsi="Times New Roman" w:cs="Times New Roman"/>
          <w:b/>
          <w:sz w:val="24"/>
          <w:szCs w:val="24"/>
        </w:rPr>
        <w:t>DECISÃO</w:t>
      </w:r>
    </w:p>
    <w:p w14:paraId="3DED3967" w14:textId="77777777" w:rsidR="002D713A" w:rsidRDefault="002D713A"/>
    <w:p w14:paraId="50BFED66" w14:textId="77777777" w:rsidR="002D713A" w:rsidRPr="002D713A" w:rsidRDefault="002D713A" w:rsidP="002D71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E0338BF" w14:textId="77777777" w:rsidR="002D713A" w:rsidRPr="002D713A" w:rsidRDefault="002D713A" w:rsidP="002D71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713A">
        <w:rPr>
          <w:rFonts w:ascii="Times New Roman" w:hAnsi="Times New Roman" w:cs="Times New Roman"/>
          <w:b/>
          <w:sz w:val="24"/>
        </w:rPr>
        <w:t>CHAMAMENTO PÚBLICO</w:t>
      </w:r>
    </w:p>
    <w:p w14:paraId="0CA4D74C" w14:textId="77777777" w:rsidR="002D713A" w:rsidRPr="002D713A" w:rsidRDefault="002D713A" w:rsidP="002D71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713A">
        <w:rPr>
          <w:rFonts w:ascii="Times New Roman" w:hAnsi="Times New Roman" w:cs="Times New Roman"/>
          <w:b/>
          <w:sz w:val="24"/>
        </w:rPr>
        <w:t>EDITAL DE CREDENCIAMENTO DE LEILOEIRO Nº 02/2021</w:t>
      </w:r>
    </w:p>
    <w:p w14:paraId="2AE44545" w14:textId="77777777" w:rsidR="002D713A" w:rsidRDefault="002D713A" w:rsidP="002D71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713A">
        <w:rPr>
          <w:rFonts w:ascii="Times New Roman" w:hAnsi="Times New Roman" w:cs="Times New Roman"/>
          <w:b/>
          <w:sz w:val="24"/>
        </w:rPr>
        <w:t>PROCESSO N º 91/2021</w:t>
      </w:r>
    </w:p>
    <w:p w14:paraId="1242268F" w14:textId="77777777" w:rsidR="002D713A" w:rsidRDefault="002D713A" w:rsidP="002D71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ECE0229" w14:textId="77777777" w:rsidR="002D713A" w:rsidRPr="002D713A" w:rsidRDefault="002D713A" w:rsidP="002D713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</w:rPr>
      </w:pPr>
    </w:p>
    <w:p w14:paraId="103599F1" w14:textId="664961D6" w:rsidR="002D713A" w:rsidRPr="001E3C08" w:rsidRDefault="002D713A" w:rsidP="002D71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1E3C08">
        <w:rPr>
          <w:rFonts w:ascii="Times New Roman" w:hAnsi="Times New Roman" w:cs="Times New Roman"/>
          <w:sz w:val="24"/>
        </w:rPr>
        <w:t>Na data de 13/09/2021 às 09:00, reuniram-se junto Prefeitura Municipal de Monte Carlo, os Membros da Comissão de Licitação com o objetivo de realizar a sessão de licitação para fins de CREDENCIAMENTO DE LEILOEIRO, PARA A PRESTAÇÃO DOS SERVIÇOS DE ALIENAÇÃO DE BENS MÓVEIS INSERVÍVEIS DE PROPRIEDADE DO MUNICÍPIO DE MONTE CARLO, Processo nº 91/2021.</w:t>
      </w:r>
    </w:p>
    <w:p w14:paraId="735F6B1E" w14:textId="77777777" w:rsidR="0053653E" w:rsidRPr="001E3C08" w:rsidRDefault="0053653E" w:rsidP="0053653E">
      <w:pPr>
        <w:spacing w:after="0"/>
        <w:ind w:firstLine="1134"/>
        <w:jc w:val="both"/>
        <w:rPr>
          <w:rFonts w:ascii="Times New Roman" w:hAnsi="Times New Roman" w:cs="Times New Roman"/>
          <w:sz w:val="24"/>
        </w:rPr>
      </w:pPr>
    </w:p>
    <w:p w14:paraId="2E9D636C" w14:textId="5F2011A2" w:rsidR="002D713A" w:rsidRPr="001E3C08" w:rsidRDefault="002D713A" w:rsidP="002D713A">
      <w:pPr>
        <w:ind w:firstLine="1134"/>
        <w:jc w:val="both"/>
        <w:rPr>
          <w:rFonts w:ascii="Times New Roman" w:hAnsi="Times New Roman" w:cs="Times New Roman"/>
          <w:sz w:val="24"/>
        </w:rPr>
      </w:pPr>
      <w:r w:rsidRPr="001E3C08">
        <w:rPr>
          <w:rFonts w:ascii="Times New Roman" w:hAnsi="Times New Roman" w:cs="Times New Roman"/>
          <w:sz w:val="24"/>
        </w:rPr>
        <w:t>Além da comissão de Licitações</w:t>
      </w:r>
      <w:r w:rsidR="008568FD">
        <w:rPr>
          <w:rFonts w:ascii="Times New Roman" w:hAnsi="Times New Roman" w:cs="Times New Roman"/>
          <w:sz w:val="24"/>
        </w:rPr>
        <w:t>,</w:t>
      </w:r>
      <w:r w:rsidRPr="001E3C08">
        <w:rPr>
          <w:rFonts w:ascii="Times New Roman" w:hAnsi="Times New Roman" w:cs="Times New Roman"/>
          <w:sz w:val="24"/>
        </w:rPr>
        <w:t xml:space="preserve"> se fizeram presentes no ato</w:t>
      </w:r>
      <w:r w:rsidR="008568FD">
        <w:rPr>
          <w:rFonts w:ascii="Times New Roman" w:hAnsi="Times New Roman" w:cs="Times New Roman"/>
          <w:sz w:val="24"/>
        </w:rPr>
        <w:t>,</w:t>
      </w:r>
      <w:r w:rsidRPr="001E3C08">
        <w:rPr>
          <w:rFonts w:ascii="Times New Roman" w:hAnsi="Times New Roman" w:cs="Times New Roman"/>
          <w:sz w:val="24"/>
        </w:rPr>
        <w:t xml:space="preserve"> os </w:t>
      </w:r>
      <w:r w:rsidR="00E05E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3A52" wp14:editId="6B8245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67865" cy="1270"/>
                <wp:effectExtent l="0" t="0" r="0" b="0"/>
                <wp:wrapNone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865" cy="1270"/>
                        </a:xfrm>
                        <a:custGeom>
                          <a:avLst/>
                          <a:gdLst>
                            <a:gd name="T0" fmla="+- 0 6838 6838"/>
                            <a:gd name="T1" fmla="*/ T0 w 3099"/>
                            <a:gd name="T2" fmla="+- 0 9937 6838"/>
                            <a:gd name="T3" fmla="*/ T2 w 3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9">
                              <a:moveTo>
                                <a:pt x="0" y="0"/>
                              </a:moveTo>
                              <a:lnTo>
                                <a:pt x="30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D17DB" id="Forma Livre: Forma 1" o:spid="_x0000_s1026" style="position:absolute;margin-left:0;margin-top:0;width:154.95pt;height: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" path="m,l3099,e" filled="f" strokeweight=".4pt">
                <v:path arrowok="t" o:connecttype="custom" o:connectlocs="0,0;1967865,0" o:connectangles="0,0"/>
              </v:shape>
            </w:pict>
          </mc:Fallback>
        </mc:AlternateContent>
      </w:r>
      <w:r w:rsidRPr="001E3C08">
        <w:rPr>
          <w:rFonts w:ascii="Times New Roman" w:hAnsi="Times New Roman" w:cs="Times New Roman"/>
          <w:sz w:val="24"/>
        </w:rPr>
        <w:t xml:space="preserve">Srs. Diego Wolf de Oliveira, </w:t>
      </w:r>
      <w:r w:rsidR="00F87588">
        <w:rPr>
          <w:rFonts w:ascii="Times New Roman" w:hAnsi="Times New Roman" w:cs="Times New Roman"/>
          <w:sz w:val="24"/>
        </w:rPr>
        <w:t xml:space="preserve">Júlio </w:t>
      </w:r>
      <w:proofErr w:type="gramStart"/>
      <w:r w:rsidR="00F87588">
        <w:rPr>
          <w:rFonts w:ascii="Times New Roman" w:hAnsi="Times New Roman" w:cs="Times New Roman"/>
          <w:sz w:val="24"/>
        </w:rPr>
        <w:t>Ramos</w:t>
      </w:r>
      <w:r w:rsidR="00E05E75">
        <w:rPr>
          <w:rFonts w:ascii="Times New Roman" w:hAnsi="Times New Roman" w:cs="Times New Roman"/>
          <w:sz w:val="24"/>
        </w:rPr>
        <w:t xml:space="preserve">  Luz</w:t>
      </w:r>
      <w:proofErr w:type="gramEnd"/>
      <w:r w:rsidR="00E05E75">
        <w:rPr>
          <w:rFonts w:ascii="Times New Roman" w:hAnsi="Times New Roman" w:cs="Times New Roman"/>
          <w:sz w:val="24"/>
        </w:rPr>
        <w:t>.</w:t>
      </w:r>
    </w:p>
    <w:p w14:paraId="66FBF415" w14:textId="3B57D91C" w:rsidR="0053653E" w:rsidRPr="001E3C08" w:rsidRDefault="0053653E" w:rsidP="0053653E">
      <w:pPr>
        <w:ind w:firstLine="1134"/>
        <w:jc w:val="both"/>
        <w:rPr>
          <w:rFonts w:ascii="Times New Roman" w:hAnsi="Times New Roman" w:cs="Times New Roman"/>
          <w:sz w:val="24"/>
        </w:rPr>
      </w:pPr>
      <w:r w:rsidRPr="001E3C08">
        <w:rPr>
          <w:rFonts w:ascii="Times New Roman" w:hAnsi="Times New Roman" w:cs="Times New Roman"/>
          <w:sz w:val="24"/>
        </w:rPr>
        <w:t>Durante a sessão foram aberto</w:t>
      </w:r>
      <w:r w:rsidR="008568FD">
        <w:rPr>
          <w:rFonts w:ascii="Times New Roman" w:hAnsi="Times New Roman" w:cs="Times New Roman"/>
          <w:sz w:val="24"/>
        </w:rPr>
        <w:t>s</w:t>
      </w:r>
      <w:r w:rsidRPr="001E3C08">
        <w:rPr>
          <w:rFonts w:ascii="Times New Roman" w:hAnsi="Times New Roman" w:cs="Times New Roman"/>
          <w:sz w:val="24"/>
        </w:rPr>
        <w:t xml:space="preserve"> 07 (sete) envelopes individualizados</w:t>
      </w:r>
      <w:r w:rsidR="008568FD">
        <w:rPr>
          <w:rFonts w:ascii="Times New Roman" w:hAnsi="Times New Roman" w:cs="Times New Roman"/>
          <w:sz w:val="24"/>
        </w:rPr>
        <w:t>,</w:t>
      </w:r>
      <w:r w:rsidRPr="001E3C08">
        <w:rPr>
          <w:rFonts w:ascii="Times New Roman" w:hAnsi="Times New Roman" w:cs="Times New Roman"/>
          <w:sz w:val="24"/>
        </w:rPr>
        <w:t xml:space="preserve"> que foram devidamente protocolados, </w:t>
      </w:r>
      <w:r w:rsidR="001E3C08" w:rsidRPr="001E3C08">
        <w:rPr>
          <w:rFonts w:ascii="Times New Roman" w:hAnsi="Times New Roman" w:cs="Times New Roman"/>
          <w:sz w:val="24"/>
        </w:rPr>
        <w:t xml:space="preserve">contendo a documentação de credenciamento de 07 leiloeiros, momento em que </w:t>
      </w:r>
      <w:r w:rsidR="00E05E75" w:rsidRPr="001E3C08">
        <w:rPr>
          <w:rFonts w:ascii="Times New Roman" w:hAnsi="Times New Roman" w:cs="Times New Roman"/>
          <w:sz w:val="24"/>
        </w:rPr>
        <w:t>se constatou</w:t>
      </w:r>
      <w:r w:rsidR="001E3C08" w:rsidRPr="001E3C08">
        <w:rPr>
          <w:rFonts w:ascii="Times New Roman" w:hAnsi="Times New Roman" w:cs="Times New Roman"/>
          <w:sz w:val="24"/>
        </w:rPr>
        <w:t xml:space="preserve"> a presença de um participante a mais do que o numero de envelopes, sendo </w:t>
      </w:r>
      <w:r w:rsidR="008568FD">
        <w:rPr>
          <w:rFonts w:ascii="Times New Roman" w:hAnsi="Times New Roman" w:cs="Times New Roman"/>
          <w:sz w:val="24"/>
        </w:rPr>
        <w:t>este</w:t>
      </w:r>
      <w:r w:rsidR="001E3C08" w:rsidRPr="001E3C08">
        <w:rPr>
          <w:rFonts w:ascii="Times New Roman" w:hAnsi="Times New Roman" w:cs="Times New Roman"/>
          <w:sz w:val="24"/>
        </w:rPr>
        <w:t xml:space="preserve"> Sr. </w:t>
      </w:r>
      <w:proofErr w:type="spellStart"/>
      <w:r w:rsidR="001E3C08" w:rsidRPr="001E3C08">
        <w:rPr>
          <w:rFonts w:ascii="Times New Roman" w:hAnsi="Times New Roman" w:cs="Times New Roman"/>
          <w:sz w:val="24"/>
        </w:rPr>
        <w:t>Julio</w:t>
      </w:r>
      <w:proofErr w:type="spellEnd"/>
      <w:r w:rsidR="001E3C08" w:rsidRPr="001E3C08">
        <w:rPr>
          <w:rFonts w:ascii="Times New Roman" w:hAnsi="Times New Roman" w:cs="Times New Roman"/>
          <w:sz w:val="24"/>
        </w:rPr>
        <w:t xml:space="preserve"> Ramos Luz, que se fazia presente no certame e alegou que seu envelope estava na administração, que o mesmo havia sido enviado via correio</w:t>
      </w:r>
      <w:r w:rsidR="008568FD">
        <w:rPr>
          <w:rFonts w:ascii="Times New Roman" w:hAnsi="Times New Roman" w:cs="Times New Roman"/>
          <w:sz w:val="24"/>
        </w:rPr>
        <w:t>,</w:t>
      </w:r>
      <w:r w:rsidR="001E3C08" w:rsidRPr="001E3C08">
        <w:rPr>
          <w:rFonts w:ascii="Times New Roman" w:hAnsi="Times New Roman" w:cs="Times New Roman"/>
          <w:sz w:val="24"/>
        </w:rPr>
        <w:t xml:space="preserve"> pela identificada “CONTABILIDADE CONFIANÇA”.</w:t>
      </w:r>
    </w:p>
    <w:p w14:paraId="6ACFBF44" w14:textId="2DA7D109" w:rsidR="0053653E" w:rsidRPr="001E3C08" w:rsidRDefault="001E3C08" w:rsidP="001E3C0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3C08">
        <w:rPr>
          <w:rFonts w:ascii="Times New Roman" w:hAnsi="Times New Roman" w:cs="Times New Roman"/>
          <w:sz w:val="24"/>
        </w:rPr>
        <w:t xml:space="preserve">Localizado o envelope, </w:t>
      </w:r>
      <w:r w:rsidR="0053653E" w:rsidRPr="001E3C08">
        <w:rPr>
          <w:rFonts w:ascii="Times New Roman" w:hAnsi="Times New Roman" w:cs="Times New Roman"/>
          <w:sz w:val="24"/>
        </w:rPr>
        <w:t>a</w:t>
      </w:r>
      <w:r w:rsidRPr="001E3C08">
        <w:rPr>
          <w:rFonts w:ascii="Times New Roman" w:hAnsi="Times New Roman" w:cs="Times New Roman"/>
          <w:sz w:val="24"/>
        </w:rPr>
        <w:t>o abrir o mesmo</w:t>
      </w:r>
      <w:r w:rsidR="008568FD">
        <w:rPr>
          <w:rFonts w:ascii="Times New Roman" w:hAnsi="Times New Roman" w:cs="Times New Roman"/>
          <w:sz w:val="24"/>
        </w:rPr>
        <w:t>,</w:t>
      </w:r>
      <w:r w:rsidRPr="001E3C08">
        <w:rPr>
          <w:rFonts w:ascii="Times New Roman" w:hAnsi="Times New Roman" w:cs="Times New Roman"/>
          <w:sz w:val="24"/>
        </w:rPr>
        <w:t xml:space="preserve"> a</w:t>
      </w:r>
      <w:r w:rsidR="0053653E" w:rsidRPr="001E3C08">
        <w:rPr>
          <w:rFonts w:ascii="Times New Roman" w:hAnsi="Times New Roman" w:cs="Times New Roman"/>
          <w:sz w:val="24"/>
        </w:rPr>
        <w:t xml:space="preserve"> comissão de licitações verificou </w:t>
      </w:r>
      <w:r w:rsidR="00E05E75" w:rsidRPr="001E3C08">
        <w:rPr>
          <w:rFonts w:ascii="Times New Roman" w:hAnsi="Times New Roman" w:cs="Times New Roman"/>
          <w:sz w:val="24"/>
        </w:rPr>
        <w:t>que dentro</w:t>
      </w:r>
      <w:r w:rsidRPr="001E3C08">
        <w:rPr>
          <w:rFonts w:ascii="Times New Roman" w:hAnsi="Times New Roman" w:cs="Times New Roman"/>
          <w:sz w:val="24"/>
        </w:rPr>
        <w:t xml:space="preserve"> </w:t>
      </w:r>
      <w:r w:rsidR="008568FD">
        <w:rPr>
          <w:rFonts w:ascii="Times New Roman" w:hAnsi="Times New Roman" w:cs="Times New Roman"/>
          <w:sz w:val="24"/>
        </w:rPr>
        <w:t>daquele</w:t>
      </w:r>
      <w:r w:rsidRPr="001E3C08">
        <w:rPr>
          <w:rFonts w:ascii="Times New Roman" w:hAnsi="Times New Roman" w:cs="Times New Roman"/>
          <w:sz w:val="24"/>
        </w:rPr>
        <w:t xml:space="preserve"> envelope/</w:t>
      </w:r>
      <w:r w:rsidR="0053653E" w:rsidRPr="001E3C08">
        <w:rPr>
          <w:rFonts w:ascii="Times New Roman" w:hAnsi="Times New Roman" w:cs="Times New Roman"/>
          <w:sz w:val="24"/>
        </w:rPr>
        <w:t>malote</w:t>
      </w:r>
      <w:r w:rsidRPr="001E3C08">
        <w:rPr>
          <w:rFonts w:ascii="Times New Roman" w:hAnsi="Times New Roman" w:cs="Times New Roman"/>
          <w:sz w:val="24"/>
        </w:rPr>
        <w:t>, existiam</w:t>
      </w:r>
      <w:r w:rsidR="008568FD">
        <w:rPr>
          <w:rFonts w:ascii="Times New Roman" w:hAnsi="Times New Roman" w:cs="Times New Roman"/>
          <w:sz w:val="24"/>
        </w:rPr>
        <w:t xml:space="preserve"> outros</w:t>
      </w:r>
      <w:r w:rsidR="0053653E" w:rsidRPr="001E3C08">
        <w:rPr>
          <w:rFonts w:ascii="Times New Roman" w:hAnsi="Times New Roman" w:cs="Times New Roman"/>
          <w:sz w:val="24"/>
        </w:rPr>
        <w:t xml:space="preserve"> 11</w:t>
      </w:r>
      <w:r w:rsidRPr="001E3C08">
        <w:rPr>
          <w:rFonts w:ascii="Times New Roman" w:hAnsi="Times New Roman" w:cs="Times New Roman"/>
          <w:sz w:val="24"/>
        </w:rPr>
        <w:t xml:space="preserve"> (onze) </w:t>
      </w:r>
      <w:r w:rsidR="0053653E" w:rsidRPr="001E3C08">
        <w:rPr>
          <w:rFonts w:ascii="Times New Roman" w:hAnsi="Times New Roman" w:cs="Times New Roman"/>
          <w:sz w:val="24"/>
        </w:rPr>
        <w:t>envelopes</w:t>
      </w:r>
      <w:r w:rsidR="0053653E" w:rsidRPr="001E3C08">
        <w:rPr>
          <w:rFonts w:ascii="Times New Roman" w:hAnsi="Times New Roman" w:cs="Times New Roman"/>
          <w:sz w:val="24"/>
          <w:szCs w:val="24"/>
        </w:rPr>
        <w:t xml:space="preserve"> individualizados </w:t>
      </w:r>
      <w:r w:rsidRPr="001E3C08">
        <w:rPr>
          <w:rFonts w:ascii="Times New Roman" w:hAnsi="Times New Roman" w:cs="Times New Roman"/>
          <w:sz w:val="24"/>
          <w:szCs w:val="24"/>
        </w:rPr>
        <w:t>em nome de</w:t>
      </w:r>
      <w:r w:rsidR="0053653E" w:rsidRPr="001E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53E" w:rsidRPr="001E3C08">
        <w:rPr>
          <w:rFonts w:ascii="Times New Roman" w:hAnsi="Times New Roman" w:cs="Times New Roman"/>
          <w:sz w:val="24"/>
          <w:szCs w:val="24"/>
        </w:rPr>
        <w:t>Marileia</w:t>
      </w:r>
      <w:proofErr w:type="spellEnd"/>
      <w:r w:rsidR="0053653E" w:rsidRPr="001E3C08">
        <w:rPr>
          <w:rFonts w:ascii="Times New Roman" w:hAnsi="Times New Roman" w:cs="Times New Roman"/>
          <w:sz w:val="24"/>
          <w:szCs w:val="24"/>
        </w:rPr>
        <w:t xml:space="preserve"> May, </w:t>
      </w:r>
      <w:proofErr w:type="spellStart"/>
      <w:r w:rsidR="0053653E" w:rsidRPr="001E3C08">
        <w:rPr>
          <w:rFonts w:ascii="Times New Roman" w:hAnsi="Times New Roman" w:cs="Times New Roman"/>
          <w:sz w:val="24"/>
          <w:szCs w:val="24"/>
        </w:rPr>
        <w:t>Diórgenes</w:t>
      </w:r>
      <w:proofErr w:type="spellEnd"/>
      <w:r w:rsidR="0053653E" w:rsidRPr="001E3C08">
        <w:rPr>
          <w:rFonts w:ascii="Times New Roman" w:hAnsi="Times New Roman" w:cs="Times New Roman"/>
          <w:sz w:val="24"/>
          <w:szCs w:val="24"/>
        </w:rPr>
        <w:t xml:space="preserve"> Valério Jorge, Anderson </w:t>
      </w:r>
      <w:proofErr w:type="spellStart"/>
      <w:r w:rsidR="0053653E" w:rsidRPr="001E3C08">
        <w:rPr>
          <w:rFonts w:ascii="Times New Roman" w:hAnsi="Times New Roman" w:cs="Times New Roman"/>
          <w:sz w:val="24"/>
          <w:szCs w:val="24"/>
        </w:rPr>
        <w:t>Luchtenberg</w:t>
      </w:r>
      <w:proofErr w:type="spellEnd"/>
      <w:r w:rsidR="0053653E" w:rsidRPr="001E3C08">
        <w:rPr>
          <w:rFonts w:ascii="Times New Roman" w:hAnsi="Times New Roman" w:cs="Times New Roman"/>
          <w:sz w:val="24"/>
          <w:szCs w:val="24"/>
        </w:rPr>
        <w:t xml:space="preserve">, Michele Pacheco da Rosa </w:t>
      </w:r>
      <w:proofErr w:type="spellStart"/>
      <w:r w:rsidR="0053653E" w:rsidRPr="001E3C08">
        <w:rPr>
          <w:rFonts w:ascii="Times New Roman" w:hAnsi="Times New Roman" w:cs="Times New Roman"/>
          <w:sz w:val="24"/>
          <w:szCs w:val="24"/>
        </w:rPr>
        <w:t>Sandor</w:t>
      </w:r>
      <w:proofErr w:type="spellEnd"/>
      <w:r w:rsidR="0053653E" w:rsidRPr="001E3C08">
        <w:rPr>
          <w:rFonts w:ascii="Times New Roman" w:hAnsi="Times New Roman" w:cs="Times New Roman"/>
          <w:sz w:val="24"/>
          <w:szCs w:val="24"/>
        </w:rPr>
        <w:t xml:space="preserve">, Roger </w:t>
      </w:r>
      <w:proofErr w:type="spellStart"/>
      <w:r w:rsidR="0053653E" w:rsidRPr="001E3C08">
        <w:rPr>
          <w:rFonts w:ascii="Times New Roman" w:hAnsi="Times New Roman" w:cs="Times New Roman"/>
          <w:sz w:val="24"/>
          <w:szCs w:val="24"/>
        </w:rPr>
        <w:t>Wenning</w:t>
      </w:r>
      <w:proofErr w:type="spellEnd"/>
      <w:r w:rsidR="0053653E" w:rsidRPr="001E3C08">
        <w:rPr>
          <w:rFonts w:ascii="Times New Roman" w:hAnsi="Times New Roman" w:cs="Times New Roman"/>
          <w:sz w:val="24"/>
          <w:szCs w:val="24"/>
        </w:rPr>
        <w:t xml:space="preserve">, Sabrina da Silva Pereira </w:t>
      </w:r>
      <w:proofErr w:type="spellStart"/>
      <w:r w:rsidR="0053653E" w:rsidRPr="001E3C08">
        <w:rPr>
          <w:rFonts w:ascii="Times New Roman" w:hAnsi="Times New Roman" w:cs="Times New Roman"/>
          <w:sz w:val="24"/>
          <w:szCs w:val="24"/>
        </w:rPr>
        <w:t>Eckelberg</w:t>
      </w:r>
      <w:proofErr w:type="spellEnd"/>
      <w:r w:rsidR="0053653E" w:rsidRPr="001E3C08">
        <w:rPr>
          <w:rFonts w:ascii="Times New Roman" w:hAnsi="Times New Roman" w:cs="Times New Roman"/>
          <w:sz w:val="24"/>
          <w:szCs w:val="24"/>
        </w:rPr>
        <w:t xml:space="preserve">, Osmar Sergio Costa, Marcus Rogério Araújo Samuel, Paulo Roberto </w:t>
      </w:r>
      <w:proofErr w:type="spellStart"/>
      <w:r w:rsidR="0053653E" w:rsidRPr="001E3C0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53653E" w:rsidRPr="001E3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53E" w:rsidRPr="001E3C08">
        <w:rPr>
          <w:rFonts w:ascii="Times New Roman" w:hAnsi="Times New Roman" w:cs="Times New Roman"/>
          <w:sz w:val="24"/>
          <w:szCs w:val="24"/>
        </w:rPr>
        <w:t>Aridna</w:t>
      </w:r>
      <w:proofErr w:type="spellEnd"/>
      <w:r w:rsidR="0053653E" w:rsidRPr="001E3C08">
        <w:rPr>
          <w:rFonts w:ascii="Times New Roman" w:hAnsi="Times New Roman" w:cs="Times New Roman"/>
          <w:sz w:val="24"/>
          <w:szCs w:val="24"/>
        </w:rPr>
        <w:t xml:space="preserve"> Maria Do Amaral e </w:t>
      </w:r>
      <w:proofErr w:type="spellStart"/>
      <w:r w:rsidR="0053653E" w:rsidRPr="001E3C08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="0053653E" w:rsidRPr="001E3C08">
        <w:rPr>
          <w:rFonts w:ascii="Times New Roman" w:hAnsi="Times New Roman" w:cs="Times New Roman"/>
          <w:sz w:val="24"/>
          <w:szCs w:val="24"/>
        </w:rPr>
        <w:t xml:space="preserve"> Ramos Luz.</w:t>
      </w:r>
    </w:p>
    <w:p w14:paraId="3EE97449" w14:textId="345DAC11" w:rsidR="0053653E" w:rsidRPr="001E3C08" w:rsidRDefault="0053653E" w:rsidP="001E3C0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3C08">
        <w:rPr>
          <w:rFonts w:ascii="Times New Roman" w:hAnsi="Times New Roman" w:cs="Times New Roman"/>
          <w:sz w:val="24"/>
          <w:szCs w:val="24"/>
        </w:rPr>
        <w:t xml:space="preserve">O participante Leiloeiro </w:t>
      </w:r>
      <w:r w:rsidR="00E05E75" w:rsidRPr="001E3C08">
        <w:rPr>
          <w:rFonts w:ascii="Times New Roman" w:hAnsi="Times New Roman" w:cs="Times New Roman"/>
          <w:sz w:val="24"/>
          <w:szCs w:val="24"/>
        </w:rPr>
        <w:t>Júlio</w:t>
      </w:r>
      <w:r w:rsidRPr="001E3C08">
        <w:rPr>
          <w:rFonts w:ascii="Times New Roman" w:hAnsi="Times New Roman" w:cs="Times New Roman"/>
          <w:sz w:val="24"/>
          <w:szCs w:val="24"/>
        </w:rPr>
        <w:t xml:space="preserve"> Ramos Luz, afirmou que </w:t>
      </w:r>
      <w:r w:rsidR="001E3C08" w:rsidRPr="001E3C08">
        <w:rPr>
          <w:rFonts w:ascii="Times New Roman" w:hAnsi="Times New Roman" w:cs="Times New Roman"/>
          <w:sz w:val="24"/>
          <w:szCs w:val="24"/>
        </w:rPr>
        <w:t>a empresa CONTABILIDADE CONFIANÇA, prestava assessoria a todos estes 11 leiloeiros.</w:t>
      </w:r>
    </w:p>
    <w:p w14:paraId="1D1EF39B" w14:textId="77777777" w:rsidR="001E3C08" w:rsidRPr="001E3C08" w:rsidRDefault="001E3C08" w:rsidP="001E3C0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3C08">
        <w:rPr>
          <w:rFonts w:ascii="Times New Roman" w:hAnsi="Times New Roman" w:cs="Times New Roman"/>
          <w:sz w:val="24"/>
          <w:szCs w:val="24"/>
        </w:rPr>
        <w:t xml:space="preserve">O participante Sr. Diego Wolf de Oliveira, protestou a forma de envio do credenciamento dos participantes (destes 11), e após se posicionar acerca do malote, teve proferido contra si palavras de baixo calão pelo </w:t>
      </w:r>
      <w:r w:rsidR="008568FD">
        <w:rPr>
          <w:rFonts w:ascii="Times New Roman" w:hAnsi="Times New Roman" w:cs="Times New Roman"/>
          <w:sz w:val="24"/>
          <w:szCs w:val="24"/>
        </w:rPr>
        <w:t>então</w:t>
      </w:r>
      <w:r w:rsidRPr="001E3C08">
        <w:rPr>
          <w:rFonts w:ascii="Times New Roman" w:hAnsi="Times New Roman" w:cs="Times New Roman"/>
          <w:sz w:val="24"/>
          <w:szCs w:val="24"/>
        </w:rPr>
        <w:t xml:space="preserve"> participante Sr.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 Ramos Luz</w:t>
      </w:r>
      <w:r w:rsidR="008568FD">
        <w:rPr>
          <w:rFonts w:ascii="Times New Roman" w:hAnsi="Times New Roman" w:cs="Times New Roman"/>
          <w:sz w:val="24"/>
          <w:szCs w:val="24"/>
        </w:rPr>
        <w:t>.</w:t>
      </w:r>
    </w:p>
    <w:p w14:paraId="4774480A" w14:textId="77777777" w:rsidR="002D713A" w:rsidRDefault="001E3C08" w:rsidP="00CA12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1232">
        <w:rPr>
          <w:rFonts w:ascii="Times New Roman" w:hAnsi="Times New Roman" w:cs="Times New Roman"/>
          <w:sz w:val="24"/>
          <w:szCs w:val="24"/>
        </w:rPr>
        <w:t>Assim, os Membros da Comissão de Licitação declararam a sessão suspensa.</w:t>
      </w:r>
    </w:p>
    <w:p w14:paraId="52FC9374" w14:textId="77777777" w:rsidR="008568FD" w:rsidRPr="00CA1232" w:rsidRDefault="008568FD" w:rsidP="00CA12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EB1B197" w14:textId="77777777" w:rsidR="0015268F" w:rsidRPr="00CA1232" w:rsidRDefault="0015268F" w:rsidP="008568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1232">
        <w:rPr>
          <w:rFonts w:ascii="Times New Roman" w:hAnsi="Times New Roman" w:cs="Times New Roman"/>
          <w:sz w:val="24"/>
          <w:szCs w:val="24"/>
        </w:rPr>
        <w:t>Conforme se extrai do Item 3.2.3.,</w:t>
      </w:r>
      <w:r w:rsidR="00CA1232" w:rsidRPr="00CA1232">
        <w:rPr>
          <w:rFonts w:ascii="Times New Roman" w:hAnsi="Times New Roman" w:cs="Times New Roman"/>
          <w:sz w:val="24"/>
          <w:szCs w:val="24"/>
        </w:rPr>
        <w:t xml:space="preserve"> do Edital de Credenciamento de Leiloeiro nº 02/2021, n</w:t>
      </w:r>
      <w:r w:rsidRPr="00CA1232">
        <w:rPr>
          <w:rFonts w:ascii="Times New Roman" w:hAnsi="Times New Roman" w:cs="Times New Roman"/>
          <w:sz w:val="24"/>
          <w:szCs w:val="24"/>
        </w:rPr>
        <w:t>ão poderão participar do Credenciamento:</w:t>
      </w:r>
    </w:p>
    <w:p w14:paraId="41F6CFA3" w14:textId="77777777" w:rsidR="0015268F" w:rsidRPr="00CA1232" w:rsidRDefault="0015268F" w:rsidP="00CA1232">
      <w:pPr>
        <w:spacing w:before="120"/>
        <w:ind w:left="1134"/>
        <w:jc w:val="both"/>
        <w:rPr>
          <w:rFonts w:ascii="Times New Roman" w:hAnsi="Times New Roman" w:cs="Times New Roman"/>
          <w:b/>
          <w:i/>
          <w:sz w:val="24"/>
        </w:rPr>
      </w:pPr>
      <w:r w:rsidRPr="00CA1232">
        <w:rPr>
          <w:rFonts w:ascii="Times New Roman" w:hAnsi="Times New Roman" w:cs="Times New Roman"/>
          <w:b/>
          <w:i/>
          <w:sz w:val="24"/>
        </w:rPr>
        <w:lastRenderedPageBreak/>
        <w:t>3.2.3.</w:t>
      </w:r>
      <w:r w:rsidRPr="00CA1232">
        <w:rPr>
          <w:rFonts w:ascii="Times New Roman" w:hAnsi="Times New Roman" w:cs="Times New Roman"/>
          <w:b/>
          <w:i/>
          <w:sz w:val="24"/>
        </w:rPr>
        <w:tab/>
        <w:t>Leiloeiros que atuam em consórcio ou em sociedade, mesmo que de fato, conforme previsto no prejulgado 614 do TCE/SC, uma vez frustra a competição igualitária dos licitantes nos casos de necessidade de sorteio dos habilitados;</w:t>
      </w:r>
    </w:p>
    <w:p w14:paraId="34887BA1" w14:textId="77777777" w:rsidR="00CA1232" w:rsidRPr="00CA1232" w:rsidRDefault="00CA1232" w:rsidP="00CA1232">
      <w:pPr>
        <w:ind w:firstLine="1134"/>
        <w:jc w:val="both"/>
        <w:rPr>
          <w:rFonts w:ascii="Times New Roman" w:hAnsi="Times New Roman" w:cs="Times New Roman"/>
          <w:sz w:val="24"/>
        </w:rPr>
      </w:pPr>
      <w:r w:rsidRPr="00CA1232">
        <w:rPr>
          <w:rFonts w:ascii="Times New Roman" w:hAnsi="Times New Roman" w:cs="Times New Roman"/>
          <w:sz w:val="24"/>
        </w:rPr>
        <w:t>Ainda, junto ao item 6.1, encontrava-se previsto que a entrega da documentação, se daria da seguinte forma:</w:t>
      </w:r>
    </w:p>
    <w:p w14:paraId="72FB9A0A" w14:textId="77777777" w:rsidR="00CA1232" w:rsidRDefault="00CA1232" w:rsidP="00CA1232">
      <w:pPr>
        <w:pStyle w:val="Default"/>
        <w:spacing w:before="120"/>
        <w:ind w:left="1134"/>
        <w:jc w:val="both"/>
        <w:rPr>
          <w:b/>
          <w:i/>
          <w:color w:val="auto"/>
        </w:rPr>
      </w:pPr>
      <w:r w:rsidRPr="00CA1232">
        <w:rPr>
          <w:b/>
          <w:bCs/>
          <w:i/>
          <w:color w:val="auto"/>
        </w:rPr>
        <w:t xml:space="preserve">6.1. </w:t>
      </w:r>
      <w:r w:rsidRPr="00CA1232">
        <w:rPr>
          <w:b/>
          <w:i/>
          <w:color w:val="auto"/>
          <w:u w:val="single"/>
        </w:rPr>
        <w:t>Os Leiloeiros Oficiais interessados deverão entregar a documentação</w:t>
      </w:r>
      <w:r w:rsidRPr="00CA1232">
        <w:rPr>
          <w:b/>
          <w:i/>
          <w:color w:val="auto"/>
        </w:rPr>
        <w:t xml:space="preserve"> referida no item 5 deste Edital de Credenciamento, </w:t>
      </w:r>
      <w:r w:rsidRPr="00CA1232">
        <w:rPr>
          <w:b/>
          <w:i/>
          <w:color w:val="auto"/>
          <w:u w:val="single"/>
        </w:rPr>
        <w:t>em envelope lacrado,</w:t>
      </w:r>
      <w:r w:rsidRPr="00CA1232">
        <w:rPr>
          <w:b/>
          <w:i/>
          <w:color w:val="auto"/>
        </w:rPr>
        <w:t xml:space="preserve"> no Setor de Licitação junto a Prefeitura Municipal, sito a Rodovia SC 452 km </w:t>
      </w:r>
      <w:proofErr w:type="gramStart"/>
      <w:r w:rsidRPr="00CA1232">
        <w:rPr>
          <w:b/>
          <w:i/>
          <w:color w:val="auto"/>
        </w:rPr>
        <w:t>24 ,</w:t>
      </w:r>
      <w:proofErr w:type="gramEnd"/>
      <w:r w:rsidRPr="00CA1232">
        <w:rPr>
          <w:b/>
          <w:i/>
          <w:color w:val="auto"/>
        </w:rPr>
        <w:t xml:space="preserve"> nº 1551, centro da cidade de Monte Carlo –SC ou pelos Correios, visto que a administração não se responsabilizará pela retirada destes no estabelecimento físico.</w:t>
      </w:r>
    </w:p>
    <w:p w14:paraId="39516792" w14:textId="77777777" w:rsidR="00F94A30" w:rsidRPr="00F94A30" w:rsidRDefault="00F94A30" w:rsidP="00F94A30">
      <w:pPr>
        <w:pStyle w:val="Default"/>
        <w:spacing w:before="120"/>
        <w:ind w:left="1134"/>
        <w:jc w:val="both"/>
        <w:rPr>
          <w:b/>
          <w:u w:val="single"/>
        </w:rPr>
      </w:pPr>
      <w:r w:rsidRPr="00F94A30">
        <w:rPr>
          <w:b/>
          <w:bCs/>
          <w:i/>
          <w:u w:val="single"/>
        </w:rPr>
        <w:t xml:space="preserve">6.2. </w:t>
      </w:r>
      <w:r w:rsidRPr="00F94A30">
        <w:rPr>
          <w:b/>
          <w:i/>
          <w:u w:val="single"/>
        </w:rPr>
        <w:t xml:space="preserve">O envelope contendo o requerimento obrigatoriamente instruído com a Documentação de Habilitação, e as Declarações constantes </w:t>
      </w:r>
      <w:proofErr w:type="gramStart"/>
      <w:r w:rsidRPr="00F94A30">
        <w:rPr>
          <w:b/>
          <w:i/>
          <w:u w:val="single"/>
        </w:rPr>
        <w:t>do  item</w:t>
      </w:r>
      <w:proofErr w:type="gramEnd"/>
      <w:r w:rsidRPr="00F94A30">
        <w:rPr>
          <w:b/>
          <w:i/>
          <w:u w:val="single"/>
        </w:rPr>
        <w:t xml:space="preserve"> 5 e seus subitens deverão ser apresentados em envelope indevassável, e ainda indicar em sua parte externa e frontal a seguinte identificação</w:t>
      </w:r>
      <w:r w:rsidRPr="00F94A30">
        <w:rPr>
          <w:b/>
          <w:u w:val="single"/>
        </w:rPr>
        <w:t>:</w:t>
      </w:r>
    </w:p>
    <w:p w14:paraId="02FF2249" w14:textId="77777777" w:rsidR="00F94A30" w:rsidRPr="00F94A30" w:rsidRDefault="00F94A30" w:rsidP="00F94A30">
      <w:pPr>
        <w:pStyle w:val="Default"/>
        <w:spacing w:before="120"/>
        <w:jc w:val="both"/>
        <w:rPr>
          <w:sz w:val="28"/>
        </w:rPr>
      </w:pPr>
    </w:p>
    <w:tbl>
      <w:tblPr>
        <w:tblW w:w="732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25"/>
      </w:tblGrid>
      <w:tr w:rsidR="00F94A30" w:rsidRPr="00F94A30" w14:paraId="2F0091D6" w14:textId="77777777" w:rsidTr="00F94A30">
        <w:trPr>
          <w:trHeight w:val="2642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09F" w14:textId="77777777" w:rsidR="00F94A30" w:rsidRPr="00F94A30" w:rsidRDefault="00F94A30" w:rsidP="00A976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spacing w:before="1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94A3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AO DEPARTAMENTO DE LICITAÇÃO – COMISSÃO DE LICITAÇÃO</w:t>
            </w:r>
          </w:p>
          <w:p w14:paraId="09CB8CCA" w14:textId="77777777" w:rsidR="00F94A30" w:rsidRPr="00F94A30" w:rsidRDefault="00F94A30" w:rsidP="00A976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spacing w:before="1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94A3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PROCESSO DE CREDENCIAMENTO DE LEILOEIRO Nº</w:t>
            </w:r>
          </w:p>
          <w:p w14:paraId="60E4CE43" w14:textId="77777777" w:rsidR="00F94A30" w:rsidRPr="00F94A30" w:rsidRDefault="00F94A30" w:rsidP="00A97618">
            <w:pPr>
              <w:adjustRightInd w:val="0"/>
              <w:spacing w:before="12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4C9D8F9" w14:textId="77777777" w:rsidR="00F94A30" w:rsidRPr="00F94A30" w:rsidRDefault="00F94A30" w:rsidP="00A97618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94A3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LEILOEIRO:.................................................................</w:t>
            </w:r>
          </w:p>
          <w:p w14:paraId="0E95B33C" w14:textId="77777777" w:rsidR="00F94A30" w:rsidRPr="00F94A30" w:rsidRDefault="00F94A30" w:rsidP="00A97618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94A3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CPF:.................................................email:................................................</w:t>
            </w:r>
          </w:p>
          <w:p w14:paraId="2009B20E" w14:textId="77777777" w:rsidR="00F94A30" w:rsidRPr="00F94A30" w:rsidRDefault="00F94A30" w:rsidP="00A97618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4A3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TELEFONES:......................................</w:t>
            </w:r>
          </w:p>
        </w:tc>
      </w:tr>
    </w:tbl>
    <w:p w14:paraId="43E794E9" w14:textId="77777777" w:rsidR="00457816" w:rsidRDefault="00457816" w:rsidP="00F94A30">
      <w:pPr>
        <w:adjustRightInd w:val="0"/>
        <w:spacing w:before="120"/>
        <w:ind w:left="1134"/>
        <w:jc w:val="both"/>
        <w:rPr>
          <w:rFonts w:ascii="Times New Roman" w:hAnsi="Times New Roman" w:cs="Times New Roman"/>
          <w:b/>
          <w:bCs/>
          <w:i/>
          <w:color w:val="000000"/>
          <w:sz w:val="24"/>
          <w:u w:val="single"/>
        </w:rPr>
      </w:pPr>
    </w:p>
    <w:p w14:paraId="26488424" w14:textId="77777777" w:rsidR="00F94A30" w:rsidRPr="00457816" w:rsidRDefault="00F94A30" w:rsidP="00F94A30">
      <w:pPr>
        <w:adjustRightInd w:val="0"/>
        <w:spacing w:before="120"/>
        <w:ind w:left="1134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457816">
        <w:rPr>
          <w:rFonts w:ascii="Times New Roman" w:hAnsi="Times New Roman" w:cs="Times New Roman"/>
          <w:b/>
          <w:bCs/>
          <w:i/>
          <w:color w:val="000000"/>
          <w:sz w:val="24"/>
          <w:u w:val="single"/>
        </w:rPr>
        <w:t xml:space="preserve">6.3 </w:t>
      </w:r>
      <w:r w:rsidRPr="00457816">
        <w:rPr>
          <w:rFonts w:ascii="Times New Roman" w:hAnsi="Times New Roman" w:cs="Times New Roman"/>
          <w:b/>
          <w:i/>
          <w:color w:val="000000"/>
          <w:sz w:val="24"/>
          <w:u w:val="single"/>
        </w:rPr>
        <w:t>Somente serão aceitos os envelopes que estiverem identificados corretamente</w:t>
      </w:r>
      <w:r w:rsidRPr="00457816">
        <w:rPr>
          <w:rFonts w:ascii="Times New Roman" w:hAnsi="Times New Roman" w:cs="Times New Roman"/>
          <w:b/>
          <w:i/>
          <w:color w:val="000000"/>
          <w:sz w:val="24"/>
        </w:rPr>
        <w:t xml:space="preserve">, não sendo permitido à Comissão ou funcionário responsável fazer os respectivos acertos, devendo, se for o caso, anotar a anormalidade encontrada e comunicá-la por escrito à Comissão. </w:t>
      </w:r>
    </w:p>
    <w:p w14:paraId="47021638" w14:textId="2CB37B76" w:rsidR="003A2685" w:rsidRDefault="003A2685" w:rsidP="003A26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Assim, tendo em vista que o credenciamento dos Leiloeiros,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Marileia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 May,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Diórgenes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 Valério Jorge, Anderson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Luchtenberg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, Michele Pacheco da Rosa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Sandor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, Roger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Wenning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, Sabrina da Silva Pereira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Eckelberg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, Osmar Sergio Costa, Marcus Rogério Araújo Samuel, Paulo Roberto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Aridna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 Maria Do Amaral e </w:t>
      </w:r>
      <w:proofErr w:type="spellStart"/>
      <w:r w:rsidRPr="001E3C08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1E3C08">
        <w:rPr>
          <w:rFonts w:ascii="Times New Roman" w:hAnsi="Times New Roman" w:cs="Times New Roman"/>
          <w:sz w:val="24"/>
          <w:szCs w:val="24"/>
        </w:rPr>
        <w:t xml:space="preserve"> Ramos Luz</w:t>
      </w:r>
      <w:r>
        <w:rPr>
          <w:rFonts w:ascii="Times New Roman" w:hAnsi="Times New Roman" w:cs="Times New Roman"/>
          <w:sz w:val="24"/>
          <w:szCs w:val="24"/>
        </w:rPr>
        <w:t xml:space="preserve">, violou as disposições constantes em itens </w:t>
      </w:r>
      <w:r w:rsidRPr="00CA1232">
        <w:rPr>
          <w:rFonts w:ascii="Times New Roman" w:hAnsi="Times New Roman" w:cs="Times New Roman"/>
          <w:sz w:val="24"/>
          <w:szCs w:val="24"/>
        </w:rPr>
        <w:t>3.2.3.,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685">
        <w:rPr>
          <w:rFonts w:ascii="Times New Roman" w:hAnsi="Times New Roman" w:cs="Times New Roman"/>
          <w:bCs/>
          <w:sz w:val="24"/>
          <w:szCs w:val="24"/>
        </w:rPr>
        <w:t xml:space="preserve">6.1, 6.2 e </w:t>
      </w:r>
      <w:r w:rsidRPr="003A2685">
        <w:rPr>
          <w:rFonts w:ascii="Times New Roman" w:hAnsi="Times New Roman" w:cs="Times New Roman"/>
          <w:bCs/>
          <w:color w:val="000000"/>
          <w:sz w:val="24"/>
          <w:szCs w:val="24"/>
        </w:rPr>
        <w:t>6.3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1232">
        <w:rPr>
          <w:rFonts w:ascii="Times New Roman" w:hAnsi="Times New Roman" w:cs="Times New Roman"/>
          <w:sz w:val="24"/>
          <w:szCs w:val="24"/>
        </w:rPr>
        <w:t xml:space="preserve"> do Edital de Credenciamento de Leiloeiro nº 02/2021</w:t>
      </w:r>
      <w:r>
        <w:rPr>
          <w:rFonts w:ascii="Times New Roman" w:hAnsi="Times New Roman" w:cs="Times New Roman"/>
          <w:sz w:val="24"/>
          <w:szCs w:val="24"/>
        </w:rPr>
        <w:t xml:space="preserve">, entendem os membros da </w:t>
      </w:r>
      <w:r w:rsidRPr="001E3C08">
        <w:rPr>
          <w:rFonts w:ascii="Times New Roman" w:hAnsi="Times New Roman" w:cs="Times New Roman"/>
          <w:sz w:val="24"/>
        </w:rPr>
        <w:t xml:space="preserve">os Membros da </w:t>
      </w:r>
      <w:r w:rsidRPr="001E3C08">
        <w:rPr>
          <w:rFonts w:ascii="Times New Roman" w:hAnsi="Times New Roman" w:cs="Times New Roman"/>
          <w:sz w:val="24"/>
        </w:rPr>
        <w:lastRenderedPageBreak/>
        <w:t>Comissão de Licitação</w:t>
      </w:r>
      <w:r>
        <w:rPr>
          <w:rFonts w:ascii="Times New Roman" w:hAnsi="Times New Roman" w:cs="Times New Roman"/>
          <w:sz w:val="24"/>
        </w:rPr>
        <w:t xml:space="preserve"> pela </w:t>
      </w:r>
      <w:r w:rsidRPr="003A2685">
        <w:rPr>
          <w:rFonts w:ascii="Times New Roman" w:hAnsi="Times New Roman" w:cs="Times New Roman"/>
          <w:b/>
          <w:sz w:val="24"/>
          <w:u w:val="single"/>
        </w:rPr>
        <w:t>não habilitação</w:t>
      </w:r>
      <w:r>
        <w:rPr>
          <w:rFonts w:ascii="Times New Roman" w:hAnsi="Times New Roman" w:cs="Times New Roman"/>
          <w:sz w:val="24"/>
        </w:rPr>
        <w:t xml:space="preserve"> dos mesmos </w:t>
      </w:r>
      <w:r w:rsidRPr="001E3C08">
        <w:rPr>
          <w:rFonts w:ascii="Times New Roman" w:hAnsi="Times New Roman" w:cs="Times New Roman"/>
          <w:sz w:val="24"/>
        </w:rPr>
        <w:t>para fins de CREDENCIAMENTO DE LEILOEIRO, PARA A PRESTAÇÃO DOS SERVIÇOS DE ALIENAÇÃO DE BENS MÓVEIS INSERVÍVEIS DE PROPRIEDADE DO MUNICÍPIO DE MONTE CARLO, Processo nº 91/2021.</w:t>
      </w:r>
    </w:p>
    <w:p w14:paraId="7C943814" w14:textId="77777777" w:rsidR="006F2009" w:rsidRDefault="006F2009" w:rsidP="003A26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14:paraId="45B76C1E" w14:textId="557938B3" w:rsidR="006F2009" w:rsidRDefault="006F2009" w:rsidP="003A26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Monte Carlo, 14 de setembro de 2021.</w:t>
      </w:r>
    </w:p>
    <w:p w14:paraId="361B4493" w14:textId="77777777" w:rsidR="003A2685" w:rsidRDefault="003A2685" w:rsidP="003A26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14:paraId="4F229A43" w14:textId="77777777" w:rsidR="003A2685" w:rsidRPr="001E3C08" w:rsidRDefault="003A2685" w:rsidP="003A26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14:paraId="7D84D487" w14:textId="77777777" w:rsidR="003A2685" w:rsidRPr="001E3C08" w:rsidRDefault="003A2685" w:rsidP="003A2685">
      <w:pPr>
        <w:spacing w:after="0"/>
        <w:ind w:firstLine="1134"/>
        <w:jc w:val="both"/>
        <w:rPr>
          <w:rFonts w:ascii="Times New Roman" w:hAnsi="Times New Roman" w:cs="Times New Roman"/>
          <w:sz w:val="24"/>
        </w:rPr>
      </w:pPr>
    </w:p>
    <w:p w14:paraId="6BDA373A" w14:textId="77777777" w:rsidR="003A2685" w:rsidRP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</w:rPr>
      </w:pPr>
      <w:r w:rsidRPr="003A2685">
        <w:rPr>
          <w:rFonts w:ascii="Times New Roman" w:hAnsi="Times New Roman" w:cs="Times New Roman"/>
          <w:b/>
          <w:sz w:val="24"/>
        </w:rPr>
        <w:t>EDIR SALETE DE SOUZA</w:t>
      </w:r>
    </w:p>
    <w:p w14:paraId="2D859366" w14:textId="77777777" w:rsid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</w:rPr>
      </w:pPr>
      <w:r w:rsidRPr="003A2685">
        <w:rPr>
          <w:rFonts w:ascii="Times New Roman" w:hAnsi="Times New Roman" w:cs="Times New Roman"/>
          <w:b/>
          <w:sz w:val="24"/>
        </w:rPr>
        <w:t>MEMBRO</w:t>
      </w:r>
    </w:p>
    <w:p w14:paraId="7874761C" w14:textId="77777777" w:rsidR="003A2685" w:rsidRP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</w:rPr>
      </w:pPr>
    </w:p>
    <w:p w14:paraId="26E40A02" w14:textId="77777777" w:rsidR="003A2685" w:rsidRP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</w:rPr>
      </w:pPr>
    </w:p>
    <w:p w14:paraId="1560AFB1" w14:textId="77777777" w:rsidR="003A2685" w:rsidRP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</w:rPr>
      </w:pPr>
      <w:r w:rsidRPr="003A2685">
        <w:rPr>
          <w:rFonts w:ascii="Times New Roman" w:hAnsi="Times New Roman" w:cs="Times New Roman"/>
          <w:b/>
          <w:sz w:val="24"/>
        </w:rPr>
        <w:t>GUILHERME C. ALBERTI</w:t>
      </w:r>
    </w:p>
    <w:p w14:paraId="3940DF49" w14:textId="77777777" w:rsid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</w:rPr>
      </w:pPr>
      <w:r w:rsidRPr="003A2685">
        <w:rPr>
          <w:rFonts w:ascii="Times New Roman" w:hAnsi="Times New Roman" w:cs="Times New Roman"/>
          <w:b/>
          <w:sz w:val="24"/>
        </w:rPr>
        <w:t>PRESIDENTE</w:t>
      </w:r>
    </w:p>
    <w:p w14:paraId="08C2C006" w14:textId="77777777" w:rsidR="003A2685" w:rsidRP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</w:rPr>
      </w:pPr>
    </w:p>
    <w:p w14:paraId="324D6B1D" w14:textId="77777777" w:rsidR="003A2685" w:rsidRP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</w:rPr>
      </w:pPr>
    </w:p>
    <w:p w14:paraId="5F131592" w14:textId="77777777" w:rsidR="003A2685" w:rsidRP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</w:rPr>
      </w:pPr>
      <w:r w:rsidRPr="003A2685">
        <w:rPr>
          <w:rFonts w:ascii="Times New Roman" w:hAnsi="Times New Roman" w:cs="Times New Roman"/>
          <w:b/>
          <w:sz w:val="24"/>
        </w:rPr>
        <w:t>ILCEMAR SCAPINELLO</w:t>
      </w:r>
    </w:p>
    <w:p w14:paraId="7A2F5A4D" w14:textId="77777777" w:rsidR="00CA1232" w:rsidRPr="003A2685" w:rsidRDefault="003A2685" w:rsidP="003A2685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3A2685">
        <w:rPr>
          <w:rFonts w:ascii="Times New Roman" w:hAnsi="Times New Roman" w:cs="Times New Roman"/>
          <w:b/>
          <w:sz w:val="24"/>
        </w:rPr>
        <w:t>MEMBRO</w:t>
      </w:r>
    </w:p>
    <w:p w14:paraId="05A83B21" w14:textId="77777777" w:rsidR="003A2685" w:rsidRDefault="003A2685" w:rsidP="003A2685">
      <w:pPr>
        <w:ind w:firstLine="1134"/>
        <w:rPr>
          <w:rFonts w:ascii="Times New Roman" w:hAnsi="Times New Roman" w:cs="Times New Roman"/>
          <w:sz w:val="24"/>
        </w:rPr>
      </w:pPr>
    </w:p>
    <w:p w14:paraId="21F11DE8" w14:textId="77777777" w:rsidR="0053653E" w:rsidRPr="00F94A30" w:rsidRDefault="0053653E" w:rsidP="00F94A30">
      <w:pPr>
        <w:ind w:left="1134"/>
        <w:rPr>
          <w:rFonts w:ascii="Times New Roman" w:hAnsi="Times New Roman" w:cs="Times New Roman"/>
          <w:i/>
          <w:sz w:val="24"/>
        </w:rPr>
      </w:pPr>
    </w:p>
    <w:p w14:paraId="3A151A9C" w14:textId="77777777" w:rsidR="0053653E" w:rsidRDefault="0053653E">
      <w:pPr>
        <w:rPr>
          <w:noProof/>
        </w:rPr>
      </w:pPr>
    </w:p>
    <w:p w14:paraId="56AA9788" w14:textId="77777777" w:rsidR="0053653E" w:rsidRDefault="0053653E"/>
    <w:sectPr w:rsidR="0053653E" w:rsidSect="003A2685">
      <w:pgSz w:w="11906" w:h="16838"/>
      <w:pgMar w:top="212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3A"/>
    <w:rsid w:val="0015268F"/>
    <w:rsid w:val="001E3C08"/>
    <w:rsid w:val="002D713A"/>
    <w:rsid w:val="003A2685"/>
    <w:rsid w:val="00457816"/>
    <w:rsid w:val="0053653E"/>
    <w:rsid w:val="006F2009"/>
    <w:rsid w:val="008568FD"/>
    <w:rsid w:val="00CA1232"/>
    <w:rsid w:val="00E05E75"/>
    <w:rsid w:val="00F87588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559"/>
  <w15:chartTrackingRefBased/>
  <w15:docId w15:val="{669C5284-0D0E-4666-A37D-2C8444F9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3A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713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D713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2D713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D713A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15268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6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A12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P30">
    <w:name w:val="P30"/>
    <w:basedOn w:val="Normal"/>
    <w:rsid w:val="00CA12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Licitações Monte Carlo</cp:lastModifiedBy>
  <cp:revision>2</cp:revision>
  <cp:lastPrinted>2021-09-15T14:32:00Z</cp:lastPrinted>
  <dcterms:created xsi:type="dcterms:W3CDTF">2021-09-15T18:28:00Z</dcterms:created>
  <dcterms:modified xsi:type="dcterms:W3CDTF">2021-09-15T18:28:00Z</dcterms:modified>
</cp:coreProperties>
</file>