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50916BF5"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1AD88DBE" w:rsidR="00CA24FB" w:rsidRPr="00C47D4C" w:rsidRDefault="00C0550A" w:rsidP="00235187">
      <w:pPr>
        <w:jc w:val="center"/>
        <w:rPr>
          <w:rFonts w:ascii="Arial" w:hAnsi="Arial" w:cs="Arial"/>
          <w:b/>
          <w:bCs/>
          <w:color w:val="000000"/>
        </w:rPr>
      </w:pPr>
      <w:r>
        <w:rPr>
          <w:rFonts w:ascii="Arial" w:hAnsi="Arial" w:cs="Arial"/>
          <w:b/>
          <w:bCs/>
          <w:color w:val="000000"/>
        </w:rPr>
        <w:t xml:space="preserve">PREGÃO ELETRÔNICO Nº </w:t>
      </w:r>
      <w:r w:rsidR="0082028B">
        <w:rPr>
          <w:rFonts w:ascii="Arial" w:hAnsi="Arial" w:cs="Arial"/>
          <w:b/>
          <w:bCs/>
          <w:color w:val="000000"/>
        </w:rPr>
        <w:t>12/2021</w:t>
      </w:r>
    </w:p>
    <w:p w14:paraId="31CF237B" w14:textId="405A4787" w:rsidR="00CA24FB" w:rsidRDefault="00F00F22" w:rsidP="00235187">
      <w:pPr>
        <w:jc w:val="center"/>
        <w:rPr>
          <w:rFonts w:ascii="Arial" w:hAnsi="Arial" w:cs="Arial"/>
          <w:bCs/>
          <w:color w:val="000000"/>
        </w:rPr>
      </w:pPr>
      <w:r>
        <w:rPr>
          <w:rFonts w:ascii="Arial" w:hAnsi="Arial" w:cs="Arial"/>
          <w:bCs/>
          <w:color w:val="000000"/>
        </w:rPr>
        <w:t xml:space="preserve">Processo Administrativo n° </w:t>
      </w:r>
      <w:r w:rsidR="0082028B">
        <w:rPr>
          <w:rFonts w:ascii="Arial" w:hAnsi="Arial" w:cs="Arial"/>
          <w:bCs/>
          <w:color w:val="000000"/>
        </w:rPr>
        <w:t>09/2021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23C0F4D"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77070">
        <w:rPr>
          <w:rFonts w:ascii="Arial" w:hAnsi="Arial" w:cs="Arial"/>
          <w:b/>
          <w:bCs/>
          <w:iCs/>
        </w:rPr>
        <w:t xml:space="preserve">por item,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1363F8C4" w14:textId="4771821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82028B">
        <w:rPr>
          <w:rFonts w:ascii="Arial" w:eastAsia="Arial" w:hAnsi="Arial" w:cs="Arial"/>
          <w:color w:val="000000" w:themeColor="text1"/>
        </w:rPr>
        <w:t>8:00</w:t>
      </w:r>
      <w:r w:rsidRPr="005662A7">
        <w:rPr>
          <w:rFonts w:ascii="Arial" w:eastAsia="Arial" w:hAnsi="Arial" w:cs="Arial"/>
          <w:color w:val="000000" w:themeColor="text1"/>
        </w:rPr>
        <w:t xml:space="preserve"> horas do dia </w:t>
      </w:r>
      <w:r w:rsidR="0082028B">
        <w:rPr>
          <w:rFonts w:ascii="Arial" w:eastAsia="Arial" w:hAnsi="Arial" w:cs="Arial"/>
          <w:color w:val="000000" w:themeColor="text1"/>
        </w:rPr>
        <w:t>24/02/2021</w:t>
      </w:r>
      <w:r w:rsidR="00F00F22">
        <w:rPr>
          <w:rFonts w:ascii="Arial" w:eastAsia="Arial" w:hAnsi="Arial" w:cs="Arial"/>
          <w:color w:val="000000" w:themeColor="text1"/>
        </w:rPr>
        <w:t xml:space="preserve"> até </w:t>
      </w:r>
      <w:r w:rsidR="0082028B">
        <w:rPr>
          <w:rFonts w:ascii="Arial" w:eastAsia="Arial" w:hAnsi="Arial" w:cs="Arial"/>
          <w:color w:val="000000" w:themeColor="text1"/>
        </w:rPr>
        <w:t>9:30MIN</w:t>
      </w:r>
      <w:r w:rsidRPr="005662A7">
        <w:rPr>
          <w:rFonts w:ascii="Arial" w:eastAsia="Arial" w:hAnsi="Arial" w:cs="Arial"/>
          <w:color w:val="000000" w:themeColor="text1"/>
        </w:rPr>
        <w:t xml:space="preserve"> do dia </w:t>
      </w:r>
      <w:r w:rsidR="0082028B">
        <w:rPr>
          <w:rFonts w:ascii="Arial" w:eastAsia="Arial" w:hAnsi="Arial" w:cs="Arial"/>
          <w:color w:val="000000" w:themeColor="text1"/>
        </w:rPr>
        <w:t>24/02/2021</w:t>
      </w:r>
    </w:p>
    <w:p w14:paraId="7D4B2CD9" w14:textId="3A14696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Pr>
          <w:rFonts w:ascii="Arial" w:eastAsia="Arial" w:hAnsi="Arial" w:cs="Arial"/>
          <w:color w:val="000000" w:themeColor="text1"/>
        </w:rPr>
        <w:t xml:space="preserve">JULGAMENTO DAS PROPOSTAS: Das </w:t>
      </w:r>
      <w:r w:rsidR="006D4E25">
        <w:rPr>
          <w:rFonts w:ascii="Arial" w:eastAsia="Arial" w:hAnsi="Arial" w:cs="Arial"/>
          <w:color w:val="000000" w:themeColor="text1"/>
        </w:rPr>
        <w:t>9:35</w:t>
      </w:r>
      <w:r w:rsidR="0082028B">
        <w:rPr>
          <w:rFonts w:ascii="Arial" w:eastAsia="Arial" w:hAnsi="Arial" w:cs="Arial"/>
          <w:color w:val="000000" w:themeColor="text1"/>
        </w:rPr>
        <w:t xml:space="preserve"> ÁS 9:45</w:t>
      </w:r>
      <w:r>
        <w:rPr>
          <w:rFonts w:ascii="Arial" w:eastAsia="Arial" w:hAnsi="Arial" w:cs="Arial"/>
          <w:color w:val="000000" w:themeColor="text1"/>
        </w:rPr>
        <w:t xml:space="preserve"> </w:t>
      </w:r>
      <w:r w:rsidRPr="005662A7">
        <w:rPr>
          <w:rFonts w:ascii="Arial" w:eastAsia="Arial" w:hAnsi="Arial" w:cs="Arial"/>
          <w:color w:val="000000" w:themeColor="text1"/>
        </w:rPr>
        <w:t xml:space="preserve">horas do dia </w:t>
      </w:r>
      <w:r w:rsidR="0082028B">
        <w:rPr>
          <w:rFonts w:ascii="Arial" w:eastAsia="Arial" w:hAnsi="Arial" w:cs="Arial"/>
          <w:color w:val="000000" w:themeColor="text1"/>
        </w:rPr>
        <w:t>24/02/2021</w:t>
      </w:r>
    </w:p>
    <w:p w14:paraId="48048322" w14:textId="10AECBD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82028B">
        <w:rPr>
          <w:rFonts w:ascii="Arial" w:eastAsia="Arial" w:hAnsi="Arial" w:cs="Arial"/>
          <w:color w:val="000000" w:themeColor="text1"/>
        </w:rPr>
        <w:t>10</w:t>
      </w:r>
      <w:r>
        <w:rPr>
          <w:rFonts w:ascii="Arial" w:eastAsia="Arial" w:hAnsi="Arial" w:cs="Arial"/>
          <w:color w:val="000000" w:themeColor="text1"/>
        </w:rPr>
        <w:t xml:space="preserve"> </w:t>
      </w:r>
      <w:r w:rsidR="0082028B" w:rsidRPr="005662A7">
        <w:rPr>
          <w:rFonts w:ascii="Arial" w:eastAsia="Arial" w:hAnsi="Arial" w:cs="Arial"/>
          <w:color w:val="000000" w:themeColor="text1"/>
        </w:rPr>
        <w:t>horas do</w:t>
      </w:r>
      <w:r w:rsidRPr="005662A7">
        <w:rPr>
          <w:rFonts w:ascii="Arial" w:eastAsia="Arial" w:hAnsi="Arial" w:cs="Arial"/>
          <w:color w:val="000000" w:themeColor="text1"/>
        </w:rPr>
        <w:t xml:space="preserve"> dia </w:t>
      </w:r>
      <w:r w:rsidR="0082028B">
        <w:rPr>
          <w:rFonts w:ascii="Arial" w:eastAsia="Arial" w:hAnsi="Arial" w:cs="Arial"/>
          <w:color w:val="000000" w:themeColor="text1"/>
        </w:rPr>
        <w:t>24/02/2021</w:t>
      </w:r>
    </w:p>
    <w:p w14:paraId="70278464" w14:textId="7777777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370EF6C0" w14:textId="77777777"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w:t>
      </w:r>
      <w:proofErr w:type="gramStart"/>
      <w:r w:rsidRPr="00C47D4C">
        <w:rPr>
          <w:rFonts w:ascii="Arial" w:hAnsi="Arial" w:cs="Arial"/>
          <w:color w:val="000000"/>
        </w:rPr>
        <w:t xml:space="preserve">BLL  </w:t>
      </w:r>
      <w:hyperlink r:id="rId11" w:history="1">
        <w:r w:rsidRPr="00C47D4C">
          <w:rPr>
            <w:rStyle w:val="Hyperlink"/>
            <w:rFonts w:ascii="Arial" w:hAnsi="Arial" w:cs="Arial"/>
          </w:rPr>
          <w:t>www.bll.org.br</w:t>
        </w:r>
        <w:proofErr w:type="gramEnd"/>
      </w:hyperlink>
    </w:p>
    <w:p w14:paraId="541CF87E" w14:textId="77777777" w:rsidR="00B04ED7" w:rsidRPr="00C47D4C" w:rsidRDefault="00B04ED7" w:rsidP="00B04ED7">
      <w:pPr>
        <w:spacing w:line="276" w:lineRule="auto"/>
        <w:rPr>
          <w:rFonts w:ascii="Arial" w:hAnsi="Arial" w:cs="Arial"/>
        </w:rPr>
      </w:pPr>
      <w:bookmarkStart w:id="0" w:name="_GoBack"/>
      <w:bookmarkEnd w:id="0"/>
    </w:p>
    <w:p w14:paraId="7675E452" w14:textId="77777777" w:rsidR="00B04ED7" w:rsidRPr="00C47D4C" w:rsidRDefault="00B04ED7" w:rsidP="00B04ED7">
      <w:pPr>
        <w:spacing w:line="276" w:lineRule="auto"/>
        <w:rPr>
          <w:rFonts w:ascii="Arial" w:hAnsi="Arial" w:cs="Arial"/>
        </w:rPr>
      </w:pPr>
      <w:r w:rsidRPr="00C47D4C">
        <w:rPr>
          <w:rFonts w:ascii="Arial" w:hAnsi="Arial" w:cs="Arial"/>
        </w:rPr>
        <w:t>DO OBJETO</w:t>
      </w:r>
    </w:p>
    <w:p w14:paraId="23C502DF" w14:textId="00792953"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sidR="00101E77">
        <w:rPr>
          <w:rFonts w:ascii="Arial" w:hAnsi="Arial" w:cs="Arial"/>
        </w:rPr>
        <w:t>CONTRATAÇÃO DE SERVIÇOS DE PERF</w:t>
      </w:r>
      <w:r w:rsidR="0082028B">
        <w:rPr>
          <w:rFonts w:ascii="Arial" w:hAnsi="Arial" w:cs="Arial"/>
        </w:rPr>
        <w:t xml:space="preserve">URAÇÃO DE </w:t>
      </w:r>
      <w:r w:rsidR="00C32FD6">
        <w:rPr>
          <w:rFonts w:ascii="Arial" w:hAnsi="Arial" w:cs="Arial"/>
        </w:rPr>
        <w:t xml:space="preserve">POÇOS ARTESIANOS </w:t>
      </w:r>
      <w:r w:rsidR="00C32FD6" w:rsidRPr="00C47D4C">
        <w:rPr>
          <w:rFonts w:ascii="Arial" w:hAnsi="Arial" w:cs="Arial"/>
          <w:color w:val="000000"/>
        </w:rPr>
        <w:t>conforme</w:t>
      </w:r>
      <w:r w:rsidRPr="00C47D4C">
        <w:rPr>
          <w:rFonts w:ascii="Arial" w:hAnsi="Arial" w:cs="Arial"/>
          <w:color w:val="000000"/>
        </w:rPr>
        <w:t xml:space="preserve"> condições, quantidades e exigências estabelecidas neste Edital </w:t>
      </w:r>
    </w:p>
    <w:p w14:paraId="580BD9D6" w14:textId="77777777"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59B0C2C1" w14:textId="77777777" w:rsidR="00B04ED7" w:rsidRPr="00C47D4C"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746030B3" w14:textId="77777777" w:rsidR="00C0550A" w:rsidRDefault="00C0550A" w:rsidP="009D5BBC"/>
    <w:p w14:paraId="293941F5" w14:textId="77777777" w:rsidR="00C0550A" w:rsidRDefault="00C0550A" w:rsidP="009D5BBC"/>
    <w:p w14:paraId="10251ECF" w14:textId="77777777" w:rsidR="009D5BBC" w:rsidRDefault="009D5BBC" w:rsidP="009D5BBC"/>
    <w:p w14:paraId="7B1B9C46" w14:textId="77777777" w:rsidR="009D5BBC" w:rsidRPr="009D5BBC" w:rsidRDefault="009D5BBC" w:rsidP="009D5BB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067"/>
        <w:gridCol w:w="1418"/>
      </w:tblGrid>
      <w:tr w:rsidR="006530A3" w:rsidRPr="00C47D4C" w14:paraId="205C2267" w14:textId="77777777" w:rsidTr="009D5BBC">
        <w:trPr>
          <w:cantSplit/>
        </w:trPr>
        <w:tc>
          <w:tcPr>
            <w:tcW w:w="709" w:type="dxa"/>
          </w:tcPr>
          <w:p w14:paraId="43147B3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lastRenderedPageBreak/>
              <w:t>Lote</w:t>
            </w:r>
          </w:p>
        </w:tc>
        <w:tc>
          <w:tcPr>
            <w:tcW w:w="425" w:type="dxa"/>
          </w:tcPr>
          <w:p w14:paraId="03C80C8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2C947FB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57F36012"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067" w:type="dxa"/>
          </w:tcPr>
          <w:p w14:paraId="1EFA8350"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418" w:type="dxa"/>
          </w:tcPr>
          <w:p w14:paraId="0B8C4C69" w14:textId="77777777" w:rsidR="006530A3" w:rsidRPr="00C47D4C" w:rsidRDefault="006530A3" w:rsidP="00C77070">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F00F22">
        <w:trPr>
          <w:cantSplit/>
          <w:trHeight w:val="598"/>
        </w:trPr>
        <w:tc>
          <w:tcPr>
            <w:tcW w:w="709" w:type="dxa"/>
          </w:tcPr>
          <w:p w14:paraId="09A07D1F" w14:textId="04B8404C" w:rsidR="00F00F22" w:rsidRPr="00C47D4C" w:rsidRDefault="00F00F22" w:rsidP="00F00F22">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02966528" w14:textId="77777777" w:rsidR="006530A3" w:rsidRDefault="006530A3"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p w14:paraId="6CECCE79" w14:textId="6B744368" w:rsidR="00F00F22" w:rsidRPr="00C47D4C" w:rsidRDefault="00F00F22" w:rsidP="00F00F22">
            <w:pPr>
              <w:tabs>
                <w:tab w:val="left" w:pos="1134"/>
                <w:tab w:val="left" w:pos="7300"/>
                <w:tab w:val="left" w:pos="9142"/>
              </w:tabs>
              <w:spacing w:before="100" w:beforeAutospacing="1" w:after="100" w:afterAutospacing="1"/>
              <w:ind w:right="-1"/>
              <w:rPr>
                <w:rFonts w:ascii="Arial" w:hAnsi="Arial" w:cs="Arial"/>
                <w:iCs/>
              </w:rPr>
            </w:pPr>
          </w:p>
        </w:tc>
        <w:tc>
          <w:tcPr>
            <w:tcW w:w="993" w:type="dxa"/>
          </w:tcPr>
          <w:p w14:paraId="1FD678D7" w14:textId="1FE85155" w:rsidR="006530A3" w:rsidRDefault="00DC4331"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p w14:paraId="53B9EB59" w14:textId="7E7BB8FA" w:rsidR="00F00F22" w:rsidRPr="00C47D4C" w:rsidRDefault="00F00F22" w:rsidP="00C77070">
            <w:pPr>
              <w:tabs>
                <w:tab w:val="left" w:pos="1134"/>
                <w:tab w:val="left" w:pos="7300"/>
                <w:tab w:val="left" w:pos="9142"/>
              </w:tabs>
              <w:spacing w:before="100" w:beforeAutospacing="1" w:after="100" w:afterAutospacing="1"/>
              <w:ind w:right="-1"/>
              <w:jc w:val="center"/>
              <w:rPr>
                <w:rFonts w:ascii="Arial" w:hAnsi="Arial" w:cs="Arial"/>
                <w:iCs/>
              </w:rPr>
            </w:pPr>
          </w:p>
        </w:tc>
        <w:tc>
          <w:tcPr>
            <w:tcW w:w="567" w:type="dxa"/>
            <w:tcBorders>
              <w:right w:val="single" w:sz="4" w:space="0" w:color="auto"/>
            </w:tcBorders>
          </w:tcPr>
          <w:p w14:paraId="1E8684AF" w14:textId="69962686" w:rsidR="00F00F22" w:rsidRPr="00C47D4C" w:rsidRDefault="00B04ED7" w:rsidP="00C77070">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Item</w:t>
            </w:r>
          </w:p>
        </w:tc>
        <w:tc>
          <w:tcPr>
            <w:tcW w:w="4159" w:type="dxa"/>
            <w:tcBorders>
              <w:top w:val="single" w:sz="4" w:space="0" w:color="auto"/>
              <w:left w:val="single" w:sz="4" w:space="0" w:color="auto"/>
              <w:bottom w:val="single" w:sz="4" w:space="0" w:color="auto"/>
              <w:right w:val="nil"/>
            </w:tcBorders>
          </w:tcPr>
          <w:p w14:paraId="299CEEC3" w14:textId="0186D894" w:rsidR="00F00F22" w:rsidRPr="00C0550A" w:rsidRDefault="00DC4331" w:rsidP="002276EB">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 xml:space="preserve">Serviços de perfuração de poços </w:t>
            </w:r>
            <w:r w:rsidR="006F7E1C">
              <w:rPr>
                <w:rFonts w:ascii="Arial" w:hAnsi="Arial" w:cs="Arial"/>
                <w:iCs/>
              </w:rPr>
              <w:t>profundos,</w:t>
            </w:r>
            <w:r>
              <w:rPr>
                <w:rFonts w:ascii="Arial" w:hAnsi="Arial" w:cs="Arial"/>
                <w:iCs/>
              </w:rPr>
              <w:t xml:space="preserve"> sendo com perfuração em 6.1/2 de 1 a 300 metros de profundidade, </w:t>
            </w:r>
            <w:r w:rsidR="006F7E1C">
              <w:rPr>
                <w:rFonts w:ascii="Arial" w:hAnsi="Arial" w:cs="Arial"/>
                <w:iCs/>
              </w:rPr>
              <w:t>compreendendo o</w:t>
            </w:r>
            <w:r>
              <w:rPr>
                <w:rFonts w:ascii="Arial" w:hAnsi="Arial" w:cs="Arial"/>
                <w:iCs/>
              </w:rPr>
              <w:t xml:space="preserve"> deslocamento, </w:t>
            </w:r>
            <w:r w:rsidR="006F7E1C">
              <w:rPr>
                <w:rFonts w:ascii="Arial" w:hAnsi="Arial" w:cs="Arial"/>
                <w:iCs/>
              </w:rPr>
              <w:t>mobilização e</w:t>
            </w:r>
            <w:r>
              <w:rPr>
                <w:rFonts w:ascii="Arial" w:hAnsi="Arial" w:cs="Arial"/>
                <w:iCs/>
              </w:rPr>
              <w:t xml:space="preserve"> desmobilização dos equipamentos, perfuração até a metragem do projeto, revestimento do poço, cimentação, desinfecção, selo sanitário, execução do teste de vazão (24 horas), analise bacteriológica e de potabilidade dos </w:t>
            </w:r>
            <w:r w:rsidR="006F7E1C">
              <w:rPr>
                <w:rFonts w:ascii="Arial" w:hAnsi="Arial" w:cs="Arial"/>
                <w:iCs/>
              </w:rPr>
              <w:t>poços.</w:t>
            </w:r>
            <w:r>
              <w:rPr>
                <w:rFonts w:ascii="Arial" w:hAnsi="Arial" w:cs="Arial"/>
                <w:iCs/>
              </w:rPr>
              <w:t xml:space="preserve"> </w:t>
            </w:r>
            <w:r w:rsidR="006F7E1C">
              <w:rPr>
                <w:rFonts w:ascii="Arial" w:hAnsi="Arial" w:cs="Arial"/>
                <w:iCs/>
              </w:rPr>
              <w:t>Assim como elaboração</w:t>
            </w:r>
            <w:r>
              <w:rPr>
                <w:rFonts w:ascii="Arial" w:hAnsi="Arial" w:cs="Arial"/>
                <w:iCs/>
              </w:rPr>
              <w:t xml:space="preserve"> de relatórios</w:t>
            </w:r>
            <w:r w:rsidR="006F7E1C">
              <w:rPr>
                <w:rFonts w:ascii="Arial" w:hAnsi="Arial" w:cs="Arial"/>
                <w:iCs/>
              </w:rPr>
              <w:t xml:space="preserve"> técnicos com o perfil construtivo, ensaios de bombeamento e documentação fotográfica dos poços que forem perfurados.</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C77070">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Borders>
              <w:left w:val="single" w:sz="4" w:space="0" w:color="auto"/>
            </w:tcBorders>
          </w:tcPr>
          <w:p w14:paraId="52308B12" w14:textId="58D85683" w:rsidR="00F00F22" w:rsidRPr="00C47D4C" w:rsidRDefault="00F00F22" w:rsidP="00F00F22">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1,00</w:t>
            </w:r>
          </w:p>
        </w:tc>
        <w:tc>
          <w:tcPr>
            <w:tcW w:w="1418" w:type="dxa"/>
          </w:tcPr>
          <w:p w14:paraId="7ED42DD9" w14:textId="0E625B79" w:rsidR="006530A3" w:rsidRDefault="006F7E1C" w:rsidP="00F00F22">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71.235,50</w:t>
            </w:r>
          </w:p>
          <w:p w14:paraId="2B541DF6" w14:textId="0F5EF73B" w:rsidR="00F00F22" w:rsidRPr="00C47D4C" w:rsidRDefault="00F00F22" w:rsidP="00F00F22">
            <w:pPr>
              <w:tabs>
                <w:tab w:val="left" w:pos="1134"/>
                <w:tab w:val="left" w:pos="7300"/>
                <w:tab w:val="left" w:pos="9142"/>
              </w:tabs>
              <w:spacing w:before="100" w:beforeAutospacing="1" w:after="100" w:afterAutospacing="1"/>
              <w:ind w:right="-1"/>
              <w:jc w:val="center"/>
              <w:rPr>
                <w:rFonts w:ascii="Arial" w:hAnsi="Arial" w:cs="Arial"/>
                <w:iCs/>
              </w:rPr>
            </w:pPr>
          </w:p>
        </w:tc>
      </w:tr>
      <w:tr w:rsidR="006530A3" w:rsidRPr="00C47D4C" w14:paraId="40CB2168" w14:textId="77777777" w:rsidTr="00C77070">
        <w:trPr>
          <w:cantSplit/>
          <w:trHeight w:val="224"/>
        </w:trPr>
        <w:tc>
          <w:tcPr>
            <w:tcW w:w="7013" w:type="dxa"/>
            <w:gridSpan w:val="6"/>
            <w:vAlign w:val="center"/>
          </w:tcPr>
          <w:p w14:paraId="332D3646" w14:textId="77777777" w:rsidR="006530A3" w:rsidRPr="00C47D4C" w:rsidRDefault="006530A3" w:rsidP="00C77070">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6887E78E" w14:textId="57BA4806" w:rsidR="006530A3" w:rsidRPr="00C47D4C" w:rsidRDefault="006F7E1C" w:rsidP="00B04ED7">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356.177,50</w:t>
            </w:r>
          </w:p>
        </w:tc>
      </w:tr>
    </w:tbl>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5791364A" w:rsidR="009E4998" w:rsidRPr="00C47D4C" w:rsidRDefault="00D47C16"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Não poderá participar da licitação a empresa que estiver sob falência, concordata, concurso de credores, dissolução, liquidação ou que tenha sido declarada inidônea por órgão ou entidade da administração pública direta ou indireta, federal, estadual, municipal </w:t>
      </w:r>
      <w:r w:rsidRPr="00C47D4C">
        <w:rPr>
          <w:rFonts w:ascii="Arial" w:hAnsi="Arial" w:cs="Arial"/>
        </w:rPr>
        <w:lastRenderedPageBreak/>
        <w:t>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78D3253E" w:rsidR="009E4998" w:rsidRPr="00C47D4C" w:rsidRDefault="009E4998" w:rsidP="009E4998">
      <w:pPr>
        <w:rPr>
          <w:rFonts w:ascii="Arial" w:hAnsi="Arial" w:cs="Arial"/>
        </w:rPr>
      </w:pPr>
      <w:r w:rsidRPr="00C47D4C">
        <w:rPr>
          <w:rFonts w:ascii="Arial" w:hAnsi="Arial" w:cs="Arial"/>
        </w:rPr>
        <w:t>4.</w:t>
      </w:r>
      <w:r w:rsidR="00D267FB">
        <w:rPr>
          <w:rFonts w:ascii="Arial" w:hAnsi="Arial" w:cs="Arial"/>
        </w:rPr>
        <w:t xml:space="preserve"> </w:t>
      </w:r>
      <w:r w:rsidRPr="00C47D4C">
        <w:rPr>
          <w:rFonts w:ascii="Arial" w:hAnsi="Arial" w:cs="Arial"/>
        </w:rPr>
        <w:t xml:space="preserve"> REGULAMENTO OPERACIONAL DO CERTAME</w:t>
      </w:r>
    </w:p>
    <w:p w14:paraId="50FA1FB6" w14:textId="7F389378" w:rsidR="009E4998" w:rsidRPr="00C47D4C" w:rsidRDefault="009E4998" w:rsidP="009D5BBC">
      <w:pPr>
        <w:jc w:val="both"/>
        <w:rPr>
          <w:rFonts w:ascii="Arial" w:hAnsi="Arial" w:cs="Arial"/>
        </w:rPr>
      </w:pPr>
      <w:r w:rsidRPr="00C47D4C">
        <w:rPr>
          <w:rFonts w:ascii="Arial" w:hAnsi="Arial" w:cs="Arial"/>
        </w:rPr>
        <w:t>4.1 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387E6F89" w:rsidR="009E4998" w:rsidRPr="00C47D4C" w:rsidRDefault="009E4998" w:rsidP="009D5BBC">
      <w:pPr>
        <w:jc w:val="both"/>
        <w:rPr>
          <w:rFonts w:ascii="Arial" w:hAnsi="Arial" w:cs="Arial"/>
        </w:rPr>
      </w:pPr>
      <w:r w:rsidRPr="00C47D4C">
        <w:rPr>
          <w:rFonts w:ascii="Arial" w:hAnsi="Arial" w:cs="Arial"/>
        </w:rPr>
        <w:lastRenderedPageBreak/>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4AEC35F2" w:rsidR="009E4998" w:rsidRPr="00C47D4C" w:rsidRDefault="00D267FB" w:rsidP="009D5BBC">
      <w:pPr>
        <w:jc w:val="both"/>
        <w:rPr>
          <w:rFonts w:ascii="Arial" w:hAnsi="Arial" w:cs="Arial"/>
        </w:rPr>
      </w:pPr>
      <w:r>
        <w:rPr>
          <w:rFonts w:ascii="Arial" w:hAnsi="Arial" w:cs="Arial"/>
        </w:rPr>
        <w:t xml:space="preserve">4.8 </w:t>
      </w:r>
      <w:r w:rsidR="009E4998"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9E4998" w:rsidRPr="00C47D4C">
        <w:rPr>
          <w:rFonts w:ascii="Arial" w:hAnsi="Arial" w:cs="Arial"/>
        </w:rPr>
        <w:tab/>
      </w:r>
    </w:p>
    <w:p w14:paraId="24E5881D" w14:textId="253024A5" w:rsidR="009E4998" w:rsidRPr="00C47D4C" w:rsidRDefault="00D267FB" w:rsidP="009D5BBC">
      <w:pPr>
        <w:jc w:val="both"/>
        <w:rPr>
          <w:rFonts w:ascii="Arial" w:hAnsi="Arial" w:cs="Arial"/>
        </w:rPr>
      </w:pPr>
      <w:r>
        <w:rPr>
          <w:rFonts w:ascii="Arial" w:hAnsi="Arial" w:cs="Arial"/>
        </w:rPr>
        <w:t xml:space="preserve">4.9.  </w:t>
      </w:r>
      <w:r w:rsidR="009E4998"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595216C" w:rsidR="009E4998" w:rsidRPr="00C47D4C" w:rsidRDefault="00D267FB" w:rsidP="009D5BBC">
      <w:pPr>
        <w:spacing w:before="120" w:after="120" w:line="276" w:lineRule="auto"/>
        <w:jc w:val="both"/>
        <w:rPr>
          <w:rFonts w:ascii="Arial" w:hAnsi="Arial" w:cs="Arial"/>
          <w:color w:val="000000" w:themeColor="text1"/>
        </w:rPr>
      </w:pPr>
      <w:r>
        <w:rPr>
          <w:rFonts w:ascii="Arial" w:hAnsi="Arial" w:cs="Arial"/>
        </w:rPr>
        <w:t>4.10</w:t>
      </w:r>
      <w:r w:rsidR="009E4998" w:rsidRPr="00C47D4C">
        <w:rPr>
          <w:rFonts w:ascii="Arial" w:hAnsi="Arial" w:cs="Arial"/>
        </w:rPr>
        <w:t xml:space="preserve"> </w:t>
      </w:r>
      <w:r w:rsidR="009E4998"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9E4998"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 xml:space="preserve">Será concedido tratamento favorecido para as microempresas e empresas de pequeno porte, para as sociedades cooperativas mencionadas no artigo 34 da Lei nº 11.488, de 2007, para o agricultor familiar, o produtor rural pessoa física e para o </w:t>
      </w:r>
      <w:r w:rsidRPr="00C47D4C">
        <w:rPr>
          <w:rFonts w:ascii="Arial" w:hAnsi="Arial" w:cs="Arial"/>
          <w:bCs/>
          <w:iCs/>
          <w:color w:val="000000"/>
        </w:rPr>
        <w:lastRenderedPageBreak/>
        <w:t>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33227C2"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P</w:t>
      </w:r>
      <w:r w:rsidR="006C2BA6" w:rsidRPr="00C47D4C">
        <w:rPr>
          <w:rFonts w:ascii="Arial" w:hAnsi="Arial" w:cs="Arial"/>
          <w:bCs/>
        </w:rPr>
        <w:t>roibidos de participar de licitações e celebrar contratos administrativos, na forma da legislação vigente;</w:t>
      </w:r>
    </w:p>
    <w:p w14:paraId="358E93C9" w14:textId="47644F45"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Q</w:t>
      </w:r>
      <w:r w:rsidR="006C2BA6" w:rsidRPr="00C47D4C">
        <w:rPr>
          <w:rFonts w:ascii="Arial" w:hAnsi="Arial" w:cs="Arial"/>
          <w:bCs/>
        </w:rPr>
        <w:t>ue não atendam às condições deste Edital e seu(s) anexo(s);</w:t>
      </w:r>
    </w:p>
    <w:p w14:paraId="39C85B83" w14:textId="7094AFAB" w:rsidR="006C2BA6" w:rsidRPr="00C47D4C" w:rsidRDefault="00D267FB"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Pr>
          <w:rFonts w:ascii="Arial" w:hAnsi="Arial" w:cs="Arial"/>
          <w:bCs/>
          <w:color w:val="000000"/>
        </w:rPr>
        <w:t>E</w:t>
      </w:r>
      <w:r w:rsidR="006C2BA6" w:rsidRPr="00C47D4C">
        <w:rPr>
          <w:rFonts w:ascii="Arial" w:hAnsi="Arial" w:cs="Arial"/>
          <w:bCs/>
          <w:color w:val="000000"/>
        </w:rPr>
        <w:t>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lastRenderedPageBreak/>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52FD69FD"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w:t>
      </w:r>
      <w:r w:rsidRPr="00C47D4C">
        <w:rPr>
          <w:rFonts w:ascii="Arial" w:hAnsi="Arial" w:cs="Arial"/>
          <w:color w:val="000000"/>
        </w:rPr>
        <w:lastRenderedPageBreak/>
        <w:t xml:space="preserve">condenação dos agentes públicos responsáveis e da empresa contratada ao pagamento dos prejuízos ao erário, caso verificada a ocorrência de superfaturamento por </w:t>
      </w:r>
      <w:r w:rsidR="008B6ECB"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lastRenderedPageBreak/>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lastRenderedPageBreak/>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lastRenderedPageBreak/>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lastRenderedPageBreak/>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65A48287" w:rsidR="008C6874" w:rsidRPr="00C47D4C" w:rsidRDefault="0015549B"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Pr>
          <w:rFonts w:ascii="Arial" w:hAnsi="Arial" w:cs="Arial"/>
          <w:lang w:eastAsia="en-US"/>
        </w:rPr>
        <w:t>Pr</w:t>
      </w:r>
      <w:r w:rsidR="008C6874" w:rsidRPr="00C47D4C">
        <w:rPr>
          <w:rFonts w:ascii="Arial" w:hAnsi="Arial" w:cs="Arial"/>
          <w:lang w:eastAsia="en-US"/>
        </w:rPr>
        <w:t>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lastRenderedPageBreak/>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lastRenderedPageBreak/>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lastRenderedPageBreak/>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w:t>
      </w:r>
      <w:proofErr w:type="spellStart"/>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 xml:space="preserve">Na assinatura do contrato ou da ata de registro de preços, será exigida a comprovação das condições de habilitação consignadas no edital, que deverão ser </w:t>
      </w:r>
      <w:r w:rsidRPr="00C47D4C">
        <w:rPr>
          <w:rFonts w:ascii="Arial" w:hAnsi="Arial" w:cs="Arial"/>
          <w:color w:val="000000"/>
        </w:rPr>
        <w:lastRenderedPageBreak/>
        <w:t>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lastRenderedPageBreak/>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w:t>
      </w:r>
      <w:r w:rsidRPr="00C47D4C">
        <w:rPr>
          <w:rFonts w:ascii="Arial" w:hAnsi="Arial" w:cs="Arial"/>
          <w:shd w:val="clear" w:color="auto" w:fill="FFFFFF"/>
        </w:rPr>
        <w:lastRenderedPageBreak/>
        <w:t xml:space="preserve">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lastRenderedPageBreak/>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50BE3B1"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lastRenderedPageBreak/>
        <w:t>Monte Carlo</w:t>
      </w:r>
      <w:r w:rsidR="00CA24FB" w:rsidRPr="00C47D4C">
        <w:rPr>
          <w:rFonts w:ascii="Arial" w:hAnsi="Arial" w:cs="Arial"/>
          <w:color w:val="000000"/>
        </w:rPr>
        <w:t>,</w:t>
      </w:r>
      <w:r w:rsidR="0099297C">
        <w:rPr>
          <w:rFonts w:ascii="Arial" w:hAnsi="Arial" w:cs="Arial"/>
          <w:color w:val="000000"/>
        </w:rPr>
        <w:t xml:space="preserve"> </w:t>
      </w:r>
      <w:r w:rsidR="0015549B">
        <w:rPr>
          <w:rFonts w:ascii="Arial" w:hAnsi="Arial" w:cs="Arial"/>
          <w:color w:val="000000"/>
        </w:rPr>
        <w:t>08 de fevereiro de 2021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115F2A7" w:rsidR="00CA24FB" w:rsidRDefault="0015549B" w:rsidP="0015549B">
      <w:pPr>
        <w:spacing w:before="240" w:after="240" w:line="276" w:lineRule="auto"/>
        <w:ind w:firstLine="709"/>
        <w:rPr>
          <w:rFonts w:ascii="Arial" w:hAnsi="Arial" w:cs="Arial"/>
          <w:b/>
          <w:bCs/>
          <w:iCs/>
          <w:color w:val="000000"/>
        </w:rPr>
      </w:pPr>
      <w:r>
        <w:rPr>
          <w:rFonts w:ascii="Arial" w:hAnsi="Arial" w:cs="Arial"/>
          <w:b/>
          <w:bCs/>
          <w:iCs/>
          <w:color w:val="000000"/>
        </w:rPr>
        <w:t xml:space="preserve">                                      OSMAR MARQUES DA SILVA</w:t>
      </w:r>
    </w:p>
    <w:p w14:paraId="09109A7C" w14:textId="63FF633C" w:rsidR="0015549B" w:rsidRPr="00C47D4C" w:rsidRDefault="0041465F" w:rsidP="0041465F">
      <w:pPr>
        <w:spacing w:before="240" w:after="240" w:line="276" w:lineRule="auto"/>
        <w:ind w:firstLine="709"/>
        <w:rPr>
          <w:rFonts w:ascii="Arial" w:hAnsi="Arial" w:cs="Arial"/>
          <w:b/>
          <w:bCs/>
          <w:iCs/>
          <w:color w:val="000000"/>
        </w:rPr>
      </w:pPr>
      <w:r>
        <w:rPr>
          <w:rFonts w:ascii="Arial" w:hAnsi="Arial" w:cs="Arial"/>
          <w:b/>
          <w:bCs/>
          <w:iCs/>
          <w:color w:val="000000"/>
        </w:rPr>
        <w:t xml:space="preserve">                                     </w:t>
      </w:r>
      <w:r w:rsidR="0015549B">
        <w:rPr>
          <w:rFonts w:ascii="Arial" w:hAnsi="Arial" w:cs="Arial"/>
          <w:b/>
          <w:bCs/>
          <w:iCs/>
          <w:color w:val="000000"/>
        </w:rPr>
        <w:t>Prefeito</w:t>
      </w:r>
      <w:r w:rsidR="00E62E09">
        <w:rPr>
          <w:rFonts w:ascii="Arial" w:hAnsi="Arial" w:cs="Arial"/>
          <w:b/>
          <w:bCs/>
          <w:iCs/>
          <w:color w:val="000000"/>
        </w:rPr>
        <w:t xml:space="preserve"> Municipal</w:t>
      </w:r>
      <w:r w:rsidR="0015549B">
        <w:rPr>
          <w:rFonts w:ascii="Arial" w:hAnsi="Arial" w:cs="Arial"/>
          <w:b/>
          <w:bCs/>
          <w:iCs/>
          <w:color w:val="000000"/>
        </w:rPr>
        <w:t>-em exercício.</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3EC9B433" w14:textId="77777777" w:rsidR="004E4CF5" w:rsidRDefault="004E4CF5" w:rsidP="00681967">
      <w:pPr>
        <w:spacing w:before="240" w:after="240" w:line="276" w:lineRule="auto"/>
        <w:ind w:firstLine="709"/>
        <w:jc w:val="center"/>
        <w:rPr>
          <w:rFonts w:ascii="Arial" w:hAnsi="Arial" w:cs="Arial"/>
          <w:b/>
          <w:bCs/>
          <w:iCs/>
          <w:color w:val="000000"/>
        </w:rPr>
      </w:pPr>
    </w:p>
    <w:p w14:paraId="5B12DD7F" w14:textId="77777777" w:rsidR="004E4CF5" w:rsidRDefault="004E4CF5" w:rsidP="00681967">
      <w:pPr>
        <w:spacing w:before="240" w:after="240" w:line="276" w:lineRule="auto"/>
        <w:ind w:firstLine="709"/>
        <w:jc w:val="center"/>
        <w:rPr>
          <w:rFonts w:ascii="Arial" w:hAnsi="Arial" w:cs="Arial"/>
          <w:b/>
          <w:bCs/>
          <w:iCs/>
          <w:color w:val="000000"/>
        </w:rPr>
      </w:pPr>
    </w:p>
    <w:p w14:paraId="7DC82A39" w14:textId="77777777" w:rsidR="004E4CF5" w:rsidRDefault="004E4CF5" w:rsidP="00681967">
      <w:pPr>
        <w:spacing w:before="240" w:after="240" w:line="276" w:lineRule="auto"/>
        <w:ind w:firstLine="709"/>
        <w:jc w:val="center"/>
        <w:rPr>
          <w:rFonts w:ascii="Arial" w:hAnsi="Arial" w:cs="Arial"/>
          <w:b/>
          <w:bCs/>
          <w:iCs/>
          <w:color w:val="000000"/>
        </w:rPr>
      </w:pPr>
    </w:p>
    <w:p w14:paraId="0308CBCA" w14:textId="77777777" w:rsidR="004E4CF5" w:rsidRDefault="004E4CF5" w:rsidP="00681967">
      <w:pPr>
        <w:spacing w:before="240" w:after="240" w:line="276" w:lineRule="auto"/>
        <w:ind w:firstLine="709"/>
        <w:jc w:val="center"/>
        <w:rPr>
          <w:rFonts w:ascii="Arial" w:hAnsi="Arial" w:cs="Arial"/>
          <w:b/>
          <w:bCs/>
          <w:iCs/>
          <w:color w:val="000000"/>
        </w:rPr>
      </w:pPr>
    </w:p>
    <w:p w14:paraId="037EBA43" w14:textId="77777777" w:rsidR="004E4CF5" w:rsidRDefault="004E4CF5" w:rsidP="00681967">
      <w:pPr>
        <w:spacing w:before="240" w:after="240" w:line="276" w:lineRule="auto"/>
        <w:ind w:firstLine="709"/>
        <w:jc w:val="center"/>
        <w:rPr>
          <w:rFonts w:ascii="Arial" w:hAnsi="Arial" w:cs="Arial"/>
          <w:b/>
          <w:bCs/>
          <w:iCs/>
          <w:color w:val="000000"/>
        </w:rPr>
      </w:pPr>
    </w:p>
    <w:p w14:paraId="4D515268" w14:textId="77777777" w:rsidR="00E62E09" w:rsidRPr="00C47D4C" w:rsidRDefault="00E62E09"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6B7D1B0E" w:rsidR="00681967" w:rsidRPr="008F0D59" w:rsidRDefault="00B7721D" w:rsidP="008F0D59">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Pr>
          <w:rFonts w:ascii="Arial" w:hAnsi="Arial" w:cs="Arial"/>
        </w:rPr>
        <w:t>aquisição de flores e mudas</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w:t>
      </w:r>
      <w:r w:rsidR="008F0D59" w:rsidRPr="00C47D4C">
        <w:rPr>
          <w:rFonts w:ascii="Arial" w:hAnsi="Arial" w:cs="Arial"/>
          <w:color w:val="000000"/>
        </w:rPr>
        <w:t xml:space="preserve"> </w:t>
      </w:r>
      <w:r w:rsidR="008F0D59" w:rsidRPr="00C47D4C">
        <w:rPr>
          <w:rFonts w:ascii="Arial" w:hAnsi="Arial" w:cs="Arial"/>
        </w:rPr>
        <w:t>com as características descritas</w:t>
      </w:r>
      <w:r w:rsidR="008F0D59" w:rsidRPr="00C47D4C">
        <w:rPr>
          <w:rFonts w:ascii="Arial" w:hAnsi="Arial" w:cs="Arial"/>
          <w:b/>
        </w:rPr>
        <w:t xml:space="preserve"> </w:t>
      </w:r>
      <w:r w:rsidR="00681967" w:rsidRPr="00C47D4C">
        <w:rPr>
          <w:rFonts w:ascii="Arial" w:hAnsi="Arial" w:cs="Arial"/>
        </w:rPr>
        <w:t>neste Termo de Referência.</w:t>
      </w:r>
    </w:p>
    <w:p w14:paraId="6409F1F8" w14:textId="77777777"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16175AD" w14:textId="17E44A2A" w:rsidR="002C2DE4" w:rsidRPr="00C47D4C" w:rsidRDefault="002C2DE4"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Prazo de entrega 05 dias.</w:t>
      </w:r>
    </w:p>
    <w:p w14:paraId="6C94ABD4" w14:textId="5C42F874" w:rsidR="00681967" w:rsidRPr="00C47D4C" w:rsidRDefault="00B7721D"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w:t>
      </w:r>
      <w:r w:rsidR="0007142B">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10EF036C" w:rsidR="00206A0C" w:rsidRDefault="00E62E09" w:rsidP="00206A0C">
      <w:pPr>
        <w:spacing w:before="187"/>
        <w:ind w:left="166" w:right="1030"/>
        <w:jc w:val="center"/>
        <w:rPr>
          <w:rFonts w:ascii="Arial" w:hAnsi="Arial" w:cs="Arial"/>
          <w:b/>
        </w:rPr>
      </w:pPr>
      <w:r w:rsidRPr="00E62E09">
        <w:rPr>
          <w:rFonts w:ascii="Arial" w:hAnsi="Arial" w:cs="Arial"/>
          <w:b/>
        </w:rPr>
        <w:t>RELAÇÃO DOS SERVIÇOS e NECESSIDADE APROXIMADA</w:t>
      </w:r>
    </w:p>
    <w:p w14:paraId="221F8F0B" w14:textId="77777777" w:rsidR="00B7721D" w:rsidRDefault="00B7721D" w:rsidP="00206A0C">
      <w:pPr>
        <w:spacing w:before="187"/>
        <w:ind w:left="166" w:right="1030"/>
        <w:jc w:val="center"/>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993"/>
        <w:gridCol w:w="567"/>
        <w:gridCol w:w="4159"/>
        <w:gridCol w:w="160"/>
        <w:gridCol w:w="1067"/>
        <w:gridCol w:w="1418"/>
      </w:tblGrid>
      <w:tr w:rsidR="0007142B" w:rsidRPr="00C47D4C" w14:paraId="7D66C115" w14:textId="77777777" w:rsidTr="00425DBB">
        <w:trPr>
          <w:cantSplit/>
        </w:trPr>
        <w:tc>
          <w:tcPr>
            <w:tcW w:w="709" w:type="dxa"/>
          </w:tcPr>
          <w:p w14:paraId="7C78B76C"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425" w:type="dxa"/>
          </w:tcPr>
          <w:p w14:paraId="3E2193F6"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993" w:type="dxa"/>
          </w:tcPr>
          <w:p w14:paraId="29360EC6"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567" w:type="dxa"/>
          </w:tcPr>
          <w:p w14:paraId="19E18392"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7B813002"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067" w:type="dxa"/>
          </w:tcPr>
          <w:p w14:paraId="261BB0DE"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418" w:type="dxa"/>
          </w:tcPr>
          <w:p w14:paraId="0F5CFD1B"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07142B" w:rsidRPr="00C47D4C" w14:paraId="428887C0" w14:textId="77777777" w:rsidTr="00425DBB">
        <w:trPr>
          <w:cantSplit/>
          <w:trHeight w:val="598"/>
        </w:trPr>
        <w:tc>
          <w:tcPr>
            <w:tcW w:w="709" w:type="dxa"/>
          </w:tcPr>
          <w:p w14:paraId="6A0A3F62"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425" w:type="dxa"/>
          </w:tcPr>
          <w:p w14:paraId="262E7D14" w14:textId="77777777" w:rsidR="0007142B"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p w14:paraId="60812003" w14:textId="77777777" w:rsidR="0007142B" w:rsidRPr="00C47D4C" w:rsidRDefault="0007142B" w:rsidP="00425DBB">
            <w:pPr>
              <w:tabs>
                <w:tab w:val="left" w:pos="1134"/>
                <w:tab w:val="left" w:pos="7300"/>
                <w:tab w:val="left" w:pos="9142"/>
              </w:tabs>
              <w:spacing w:before="100" w:beforeAutospacing="1" w:after="100" w:afterAutospacing="1"/>
              <w:ind w:right="-1"/>
              <w:rPr>
                <w:rFonts w:ascii="Arial" w:hAnsi="Arial" w:cs="Arial"/>
                <w:iCs/>
              </w:rPr>
            </w:pPr>
          </w:p>
        </w:tc>
        <w:tc>
          <w:tcPr>
            <w:tcW w:w="993" w:type="dxa"/>
          </w:tcPr>
          <w:p w14:paraId="54B5F253" w14:textId="77777777" w:rsidR="0007142B"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p w14:paraId="631E2ED2"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p>
        </w:tc>
        <w:tc>
          <w:tcPr>
            <w:tcW w:w="567" w:type="dxa"/>
            <w:tcBorders>
              <w:right w:val="single" w:sz="4" w:space="0" w:color="auto"/>
            </w:tcBorders>
          </w:tcPr>
          <w:p w14:paraId="17F711DF"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Item</w:t>
            </w:r>
          </w:p>
        </w:tc>
        <w:tc>
          <w:tcPr>
            <w:tcW w:w="4159" w:type="dxa"/>
            <w:tcBorders>
              <w:top w:val="single" w:sz="4" w:space="0" w:color="auto"/>
              <w:left w:val="single" w:sz="4" w:space="0" w:color="auto"/>
              <w:bottom w:val="single" w:sz="4" w:space="0" w:color="auto"/>
              <w:right w:val="nil"/>
            </w:tcBorders>
          </w:tcPr>
          <w:p w14:paraId="7C755AD8" w14:textId="77777777" w:rsidR="0007142B" w:rsidRPr="00C0550A" w:rsidRDefault="0007142B" w:rsidP="00425DBB">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Serviços de perfuração de poços profundos, sendo com perfuração em 6.1/2 de 1 a 300 metros de profundidade, compreendendo o deslocamento, mobilização e desmobilização dos equipamentos, perfuração até a metragem do projeto, revestimento do poço, cimentação, desinfecção, selo sanitário, execução do teste de vazão (24 horas), analise bacteriológica e de potabilidade dos poços. Assim como elaboração de relatórios técnicos com o perfil construtivo, ensaios de bombeamento e documentação fotográfica dos poços que forem perfurados.</w:t>
            </w:r>
          </w:p>
        </w:tc>
        <w:tc>
          <w:tcPr>
            <w:tcW w:w="160" w:type="dxa"/>
            <w:tcBorders>
              <w:top w:val="single" w:sz="4" w:space="0" w:color="auto"/>
              <w:left w:val="nil"/>
              <w:bottom w:val="single" w:sz="4" w:space="0" w:color="auto"/>
              <w:right w:val="single" w:sz="4" w:space="0" w:color="auto"/>
            </w:tcBorders>
          </w:tcPr>
          <w:p w14:paraId="3D2B1192" w14:textId="77777777" w:rsidR="0007142B" w:rsidRPr="00C47D4C" w:rsidRDefault="0007142B" w:rsidP="00425DBB">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Borders>
              <w:left w:val="single" w:sz="4" w:space="0" w:color="auto"/>
            </w:tcBorders>
          </w:tcPr>
          <w:p w14:paraId="384DE6AE"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1,00</w:t>
            </w:r>
          </w:p>
        </w:tc>
        <w:tc>
          <w:tcPr>
            <w:tcW w:w="1418" w:type="dxa"/>
          </w:tcPr>
          <w:p w14:paraId="1F97767B" w14:textId="77777777" w:rsidR="0007142B"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71.235,50</w:t>
            </w:r>
          </w:p>
          <w:p w14:paraId="10A91B49" w14:textId="77777777" w:rsidR="0007142B" w:rsidRPr="00C47D4C" w:rsidRDefault="0007142B" w:rsidP="00425DBB">
            <w:pPr>
              <w:tabs>
                <w:tab w:val="left" w:pos="1134"/>
                <w:tab w:val="left" w:pos="7300"/>
                <w:tab w:val="left" w:pos="9142"/>
              </w:tabs>
              <w:spacing w:before="100" w:beforeAutospacing="1" w:after="100" w:afterAutospacing="1"/>
              <w:ind w:right="-1"/>
              <w:jc w:val="center"/>
              <w:rPr>
                <w:rFonts w:ascii="Arial" w:hAnsi="Arial" w:cs="Arial"/>
                <w:iCs/>
              </w:rPr>
            </w:pPr>
          </w:p>
        </w:tc>
      </w:tr>
      <w:tr w:rsidR="0007142B" w:rsidRPr="00C47D4C" w14:paraId="0A6E7AC0" w14:textId="77777777" w:rsidTr="00425DBB">
        <w:trPr>
          <w:cantSplit/>
          <w:trHeight w:val="224"/>
        </w:trPr>
        <w:tc>
          <w:tcPr>
            <w:tcW w:w="7013" w:type="dxa"/>
            <w:gridSpan w:val="6"/>
            <w:vAlign w:val="center"/>
          </w:tcPr>
          <w:p w14:paraId="0ACCAE7D" w14:textId="77777777" w:rsidR="0007142B" w:rsidRPr="00C47D4C" w:rsidRDefault="0007142B" w:rsidP="00425DBB">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694EADCD" w14:textId="77777777" w:rsidR="0007142B" w:rsidRPr="00C47D4C" w:rsidRDefault="0007142B" w:rsidP="00425DBB">
            <w:pPr>
              <w:tabs>
                <w:tab w:val="left" w:pos="1134"/>
                <w:tab w:val="left" w:pos="7300"/>
                <w:tab w:val="left" w:pos="9142"/>
              </w:tabs>
              <w:spacing w:before="100" w:beforeAutospacing="1" w:after="100" w:afterAutospacing="1"/>
              <w:jc w:val="center"/>
              <w:rPr>
                <w:rFonts w:ascii="Arial" w:hAnsi="Arial" w:cs="Arial"/>
                <w:b/>
                <w:bCs/>
                <w:iCs/>
              </w:rPr>
            </w:pPr>
            <w:r>
              <w:rPr>
                <w:rFonts w:ascii="Arial" w:hAnsi="Arial" w:cs="Arial"/>
                <w:b/>
                <w:bCs/>
                <w:iCs/>
                <w:lang w:val="en-US"/>
              </w:rPr>
              <w:t>356.177,50</w:t>
            </w:r>
          </w:p>
        </w:tc>
      </w:tr>
    </w:tbl>
    <w:p w14:paraId="4B67D318" w14:textId="77777777" w:rsidR="0007142B" w:rsidRPr="006530A3" w:rsidRDefault="0007142B" w:rsidP="0007142B"/>
    <w:p w14:paraId="3C399A71" w14:textId="77777777" w:rsidR="00B7721D" w:rsidRPr="00C47D4C" w:rsidRDefault="00B7721D" w:rsidP="00206A0C">
      <w:pPr>
        <w:spacing w:before="187"/>
        <w:ind w:left="166" w:right="1030"/>
        <w:jc w:val="center"/>
        <w:rPr>
          <w:rFonts w:ascii="Arial" w:hAnsi="Arial" w:cs="Arial"/>
          <w:b/>
        </w:rPr>
      </w:pP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691A1429" w14:textId="2B5329C9" w:rsidR="0007142B" w:rsidRPr="00C47D4C" w:rsidRDefault="0007142B"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roofErr w:type="gramStart"/>
      <w:r>
        <w:rPr>
          <w:rFonts w:ascii="Arial" w:hAnsi="Arial" w:cs="Arial"/>
          <w:b/>
          <w:bCs/>
          <w:iCs/>
        </w:rPr>
        <w:t>Altamir  Marques</w:t>
      </w:r>
      <w:proofErr w:type="gramEnd"/>
      <w:r>
        <w:rPr>
          <w:rFonts w:ascii="Arial" w:hAnsi="Arial" w:cs="Arial"/>
          <w:b/>
          <w:bCs/>
          <w:iCs/>
        </w:rPr>
        <w:t xml:space="preserve"> da Silva</w:t>
      </w:r>
    </w:p>
    <w:p w14:paraId="21DBF94C" w14:textId="5A6F3B00"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ED58A2">
        <w:rPr>
          <w:rFonts w:ascii="Arial" w:hAnsi="Arial" w:cs="Arial"/>
        </w:rPr>
        <w:t>3546-</w:t>
      </w:r>
      <w:r w:rsidR="0007142B">
        <w:rPr>
          <w:rFonts w:ascii="Arial" w:hAnsi="Arial" w:cs="Arial"/>
        </w:rPr>
        <w:t>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E22CBD2" w14:textId="77777777" w:rsidR="00ED58A2" w:rsidRPr="00ED58A2" w:rsidRDefault="00ED58A2" w:rsidP="00ED58A2">
      <w:pPr>
        <w:autoSpaceDE w:val="0"/>
        <w:autoSpaceDN w:val="0"/>
        <w:adjustRightInd w:val="0"/>
        <w:ind w:left="708"/>
        <w:jc w:val="both"/>
        <w:rPr>
          <w:rFonts w:ascii="Arial" w:eastAsia="Times New Roman" w:hAnsi="Arial" w:cs="Arial"/>
        </w:rPr>
      </w:pPr>
    </w:p>
    <w:p w14:paraId="27F222F6" w14:textId="71E8B7CA"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Apresentação juntamente com as amostras de laudo técnico do material utilizado emitido por órgão acreditado pelo INMETRO.</w:t>
      </w:r>
    </w:p>
    <w:p w14:paraId="0F3411E2" w14:textId="77777777" w:rsidR="00ED58A2" w:rsidRPr="00ED58A2" w:rsidRDefault="00ED58A2" w:rsidP="00ED58A2">
      <w:pPr>
        <w:autoSpaceDE w:val="0"/>
        <w:autoSpaceDN w:val="0"/>
        <w:adjustRightInd w:val="0"/>
        <w:ind w:left="708"/>
        <w:jc w:val="both"/>
        <w:rPr>
          <w:rFonts w:ascii="Arial" w:eastAsia="Times New Roman" w:hAnsi="Arial" w:cs="Arial"/>
        </w:rPr>
      </w:pPr>
    </w:p>
    <w:p w14:paraId="0934DCC6" w14:textId="77777777" w:rsidR="006D1800" w:rsidRDefault="006D1800" w:rsidP="00ED58A2">
      <w:pPr>
        <w:autoSpaceDE w:val="0"/>
        <w:autoSpaceDN w:val="0"/>
        <w:adjustRightInd w:val="0"/>
        <w:ind w:left="708"/>
        <w:jc w:val="both"/>
        <w:rPr>
          <w:rFonts w:ascii="Arial" w:eastAsia="Times New Roman" w:hAnsi="Arial" w:cs="Arial"/>
        </w:rPr>
      </w:pPr>
    </w:p>
    <w:p w14:paraId="4BE8CCB4" w14:textId="77777777" w:rsidR="0007142B" w:rsidRDefault="0007142B" w:rsidP="00ED58A2">
      <w:pPr>
        <w:autoSpaceDE w:val="0"/>
        <w:autoSpaceDN w:val="0"/>
        <w:adjustRightInd w:val="0"/>
        <w:ind w:left="708"/>
        <w:jc w:val="both"/>
        <w:rPr>
          <w:rFonts w:ascii="Arial" w:eastAsia="Times New Roman" w:hAnsi="Arial" w:cs="Arial"/>
        </w:rPr>
      </w:pPr>
    </w:p>
    <w:p w14:paraId="3D01F274" w14:textId="77777777" w:rsidR="0007142B" w:rsidRDefault="0007142B" w:rsidP="00ED58A2">
      <w:pPr>
        <w:autoSpaceDE w:val="0"/>
        <w:autoSpaceDN w:val="0"/>
        <w:adjustRightInd w:val="0"/>
        <w:ind w:left="708"/>
        <w:jc w:val="both"/>
        <w:rPr>
          <w:rFonts w:ascii="Arial" w:eastAsia="Times New Roman" w:hAnsi="Arial" w:cs="Arial"/>
        </w:rPr>
      </w:pPr>
    </w:p>
    <w:p w14:paraId="0EBF168C" w14:textId="77777777" w:rsidR="0007142B" w:rsidRDefault="0007142B" w:rsidP="00ED58A2">
      <w:pPr>
        <w:autoSpaceDE w:val="0"/>
        <w:autoSpaceDN w:val="0"/>
        <w:adjustRightInd w:val="0"/>
        <w:ind w:left="708"/>
        <w:jc w:val="both"/>
        <w:rPr>
          <w:rFonts w:ascii="Arial" w:eastAsia="Times New Roman" w:hAnsi="Arial" w:cs="Arial"/>
        </w:rPr>
      </w:pPr>
    </w:p>
    <w:p w14:paraId="53D0BA7F" w14:textId="77777777" w:rsidR="0007142B" w:rsidRDefault="0007142B"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600D87B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r w:rsidR="0007142B" w:rsidRPr="006D1800">
        <w:rPr>
          <w:rFonts w:ascii="Arial" w:hAnsi="Arial" w:cs="Arial"/>
        </w:rPr>
        <w:t>à</w:t>
      </w:r>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7762A2CC" w14:textId="77777777" w:rsidR="00206A0C" w:rsidRDefault="00206A0C" w:rsidP="006D1800">
      <w:pPr>
        <w:jc w:val="both"/>
        <w:rPr>
          <w:rFonts w:ascii="Arial" w:hAnsi="Arial" w:cs="Arial"/>
        </w:rPr>
      </w:pPr>
    </w:p>
    <w:p w14:paraId="1E0C54B7" w14:textId="77777777" w:rsidR="00206A0C" w:rsidRDefault="00206A0C" w:rsidP="006D1800">
      <w:pPr>
        <w:jc w:val="both"/>
        <w:rPr>
          <w:rFonts w:ascii="Arial" w:hAnsi="Arial" w:cs="Arial"/>
        </w:rPr>
      </w:pPr>
    </w:p>
    <w:p w14:paraId="5A1AAA8C" w14:textId="77777777" w:rsidR="00206A0C" w:rsidRDefault="00206A0C" w:rsidP="006D1800">
      <w:pPr>
        <w:jc w:val="both"/>
        <w:rPr>
          <w:rFonts w:ascii="Arial" w:hAnsi="Arial" w:cs="Arial"/>
        </w:rPr>
      </w:pPr>
    </w:p>
    <w:p w14:paraId="4C0DB44B" w14:textId="77777777" w:rsidR="00206A0C" w:rsidRDefault="00206A0C" w:rsidP="006D1800">
      <w:pPr>
        <w:jc w:val="both"/>
        <w:rPr>
          <w:rFonts w:ascii="Arial" w:hAnsi="Arial" w:cs="Arial"/>
        </w:rPr>
      </w:pPr>
    </w:p>
    <w:p w14:paraId="44CA8F9E" w14:textId="77777777" w:rsidR="00206A0C" w:rsidRDefault="00206A0C" w:rsidP="006D1800">
      <w:pPr>
        <w:jc w:val="both"/>
        <w:rPr>
          <w:rFonts w:ascii="Arial" w:hAnsi="Arial" w:cs="Arial"/>
        </w:rPr>
      </w:pPr>
    </w:p>
    <w:p w14:paraId="29F4693B" w14:textId="77777777" w:rsidR="00206A0C" w:rsidRPr="006D1800" w:rsidRDefault="00206A0C"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2D869BA6"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 xml:space="preserve">ÃO, NA FORMA ELETRÔNICA Nº </w:t>
      </w:r>
      <w:r w:rsidRPr="00C47D4C">
        <w:rPr>
          <w:rFonts w:ascii="Arial" w:hAnsi="Arial" w:cs="Arial"/>
          <w:b/>
          <w:bCs/>
        </w:rPr>
        <w:t>/20</w:t>
      </w:r>
      <w:r w:rsidR="0007142B">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76F1ACE9"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proofErr w:type="spellStart"/>
      <w:r w:rsidR="0007142B">
        <w:rPr>
          <w:rFonts w:ascii="Arial" w:hAnsi="Arial" w:cs="Arial"/>
          <w:b/>
        </w:rPr>
        <w:t>email</w:t>
      </w:r>
      <w:proofErr w:type="spellEnd"/>
      <w:r w:rsidR="0007142B">
        <w:rPr>
          <w:rFonts w:ascii="Arial" w:hAnsi="Arial" w:cs="Arial"/>
          <w:b/>
        </w:rPr>
        <w:t xml:space="preserve"> licitacao@montecarlo.sc.gov.br</w:t>
      </w:r>
      <w:r w:rsidRPr="00C47D4C">
        <w:rPr>
          <w:rFonts w:ascii="Arial" w:hAnsi="Arial" w:cs="Arial"/>
          <w:b/>
        </w:rPr>
        <w:t xml:space="preserve"> </w:t>
      </w:r>
      <w:r w:rsidR="0007142B">
        <w:rPr>
          <w:rFonts w:ascii="Arial" w:hAnsi="Arial" w:cs="Arial"/>
          <w:b/>
        </w:rPr>
        <w:t xml:space="preserve">, </w:t>
      </w:r>
      <w:r w:rsidRPr="00C47D4C">
        <w:rPr>
          <w:rFonts w:ascii="Arial" w:hAnsi="Arial" w:cs="Arial"/>
        </w:rPr>
        <w:t xml:space="preserve">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30835325" w14:textId="77777777" w:rsidR="0007142B" w:rsidRPr="00C47D4C" w:rsidRDefault="0007142B"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lastRenderedPageBreak/>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39197D98" w14:textId="77777777" w:rsidR="0007142B" w:rsidRPr="00C47D4C" w:rsidRDefault="0007142B"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lastRenderedPageBreak/>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03925391"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w:t>
      </w:r>
      <w:r w:rsidR="00791AC5">
        <w:rPr>
          <w:rFonts w:ascii="Arial" w:hAnsi="Arial" w:cs="Arial"/>
        </w:rPr>
        <w:t xml:space="preserve">ribuidor da </w:t>
      </w:r>
      <w:r w:rsidRPr="00C47D4C">
        <w:rPr>
          <w:rFonts w:ascii="Arial" w:hAnsi="Arial" w:cs="Arial"/>
        </w:rPr>
        <w:t>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 xml:space="preserve">Os documentos de habilitação deverão estar em nome da licitante, com o número do CNPJ e respectivo referindo-se ao local da sede da empresa licitante. Não se aceitará, </w:t>
      </w:r>
      <w:r w:rsidRPr="00C47D4C">
        <w:rPr>
          <w:rFonts w:ascii="Arial" w:hAnsi="Arial" w:cs="Arial"/>
        </w:rPr>
        <w:lastRenderedPageBreak/>
        <w:t>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5488D10C"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Pr="00C47D4C">
        <w:rPr>
          <w:rFonts w:ascii="Arial" w:hAnsi="Arial" w:cs="Arial"/>
          <w:b/>
          <w:bCs/>
        </w:rPr>
        <w:t>/20</w:t>
      </w:r>
      <w:r w:rsidR="00791AC5">
        <w:rPr>
          <w:rFonts w:ascii="Arial" w:hAnsi="Arial" w:cs="Arial"/>
          <w:b/>
          <w:bCs/>
        </w:rPr>
        <w:t>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D9893A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Pr="00C47D4C">
        <w:rPr>
          <w:rFonts w:ascii="Arial" w:hAnsi="Arial" w:cs="Arial"/>
          <w:b/>
          <w:bCs/>
        </w:rPr>
        <w:t>/20</w:t>
      </w:r>
      <w:r w:rsidR="00791AC5">
        <w:rPr>
          <w:rFonts w:ascii="Arial" w:hAnsi="Arial" w:cs="Arial"/>
          <w:b/>
          <w:bCs/>
        </w:rPr>
        <w:t>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w:t>
      </w:r>
      <w:r w:rsidRPr="00C47D4C">
        <w:rPr>
          <w:rFonts w:ascii="Arial" w:hAnsi="Arial" w:cs="Arial"/>
        </w:rPr>
        <w:lastRenderedPageBreak/>
        <w:t>comerciais, assim como despesas com transportes e deslocamentos e outras quaisquer que incidam sobre a contratação.</w:t>
      </w:r>
    </w:p>
    <w:p w14:paraId="16D12624" w14:textId="77777777" w:rsidR="006D4E25" w:rsidRDefault="006D4E2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lastRenderedPageBreak/>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Default="00424881" w:rsidP="00424881">
      <w:pPr>
        <w:jc w:val="both"/>
        <w:rPr>
          <w:rFonts w:ascii="Arial" w:hAnsi="Arial" w:cs="Arial"/>
        </w:rPr>
      </w:pPr>
    </w:p>
    <w:p w14:paraId="116462D4" w14:textId="77777777" w:rsidR="00791AC5" w:rsidRDefault="00791AC5" w:rsidP="00424881">
      <w:pPr>
        <w:jc w:val="both"/>
        <w:rPr>
          <w:rFonts w:ascii="Arial" w:hAnsi="Arial" w:cs="Arial"/>
        </w:rPr>
      </w:pPr>
    </w:p>
    <w:p w14:paraId="533022AD" w14:textId="77777777" w:rsidR="00791AC5" w:rsidRDefault="00791AC5" w:rsidP="00424881">
      <w:pPr>
        <w:jc w:val="both"/>
        <w:rPr>
          <w:rFonts w:ascii="Arial" w:hAnsi="Arial" w:cs="Arial"/>
        </w:rPr>
      </w:pPr>
    </w:p>
    <w:p w14:paraId="78AF2182" w14:textId="77777777" w:rsidR="00791AC5" w:rsidRDefault="00791AC5" w:rsidP="00424881">
      <w:pPr>
        <w:jc w:val="both"/>
        <w:rPr>
          <w:rFonts w:ascii="Arial" w:hAnsi="Arial" w:cs="Arial"/>
        </w:rPr>
      </w:pPr>
    </w:p>
    <w:p w14:paraId="71A5702F" w14:textId="77777777" w:rsidR="00791AC5" w:rsidRPr="00C47D4C" w:rsidRDefault="00791AC5"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lastRenderedPageBreak/>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587CB136"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w:t>
      </w:r>
      <w:r w:rsidR="00681967" w:rsidRPr="00C47D4C">
        <w:rPr>
          <w:rFonts w:ascii="Arial" w:hAnsi="Arial" w:cs="Arial"/>
          <w:b/>
          <w:bCs/>
        </w:rPr>
        <w:t>20</w:t>
      </w:r>
      <w:r w:rsidR="00791AC5">
        <w:rPr>
          <w:rFonts w:ascii="Arial" w:hAnsi="Arial" w:cs="Arial"/>
          <w:b/>
          <w:bCs/>
        </w:rPr>
        <w:t>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2918F1E1"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D1800">
        <w:rPr>
          <w:rFonts w:ascii="Arial" w:hAnsi="Arial" w:cs="Arial"/>
          <w:b/>
          <w:bCs/>
        </w:rPr>
        <w:t>/</w:t>
      </w:r>
      <w:r w:rsidR="00681967" w:rsidRPr="00C47D4C">
        <w:rPr>
          <w:rFonts w:ascii="Arial" w:hAnsi="Arial" w:cs="Arial"/>
          <w:b/>
          <w:bCs/>
        </w:rPr>
        <w:t>20</w:t>
      </w:r>
      <w:r w:rsidR="00791AC5">
        <w:rPr>
          <w:rFonts w:ascii="Arial" w:hAnsi="Arial" w:cs="Arial"/>
          <w:b/>
          <w:bCs/>
        </w:rPr>
        <w:t>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50B254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3677638"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7178A752"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62E09">
        <w:rPr>
          <w:rFonts w:ascii="Arial" w:hAnsi="Arial" w:cs="Arial"/>
          <w:b/>
          <w:bCs/>
        </w:rPr>
        <w:t>/</w:t>
      </w:r>
      <w:r w:rsidR="00681967" w:rsidRPr="00C47D4C">
        <w:rPr>
          <w:rFonts w:ascii="Arial" w:hAnsi="Arial" w:cs="Arial"/>
          <w:b/>
          <w:bCs/>
        </w:rPr>
        <w:t>20</w:t>
      </w:r>
      <w:r w:rsidR="00C1541D">
        <w:rPr>
          <w:rFonts w:ascii="Arial" w:hAnsi="Arial" w:cs="Arial"/>
          <w:b/>
          <w:bCs/>
        </w:rPr>
        <w:t>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46745E1" w14:textId="5C0F79F6"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DA76F9">
        <w:rPr>
          <w:rFonts w:ascii="Arial" w:hAnsi="Arial" w:cs="Arial"/>
          <w:b/>
          <w:bCs/>
        </w:rPr>
        <w:t>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D102" w14:textId="77777777" w:rsidR="00A05D97" w:rsidRDefault="00A05D97">
      <w:r>
        <w:separator/>
      </w:r>
    </w:p>
  </w:endnote>
  <w:endnote w:type="continuationSeparator" w:id="0">
    <w:p w14:paraId="44E1B5CA" w14:textId="77777777" w:rsidR="00A05D97" w:rsidRDefault="00A0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DC4331" w:rsidRPr="00B712C3" w:rsidRDefault="00DC4331"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DC4331" w:rsidRDefault="00DC43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B871" w14:textId="77777777" w:rsidR="00A05D97" w:rsidRDefault="00A05D97">
      <w:r>
        <w:separator/>
      </w:r>
    </w:p>
  </w:footnote>
  <w:footnote w:type="continuationSeparator" w:id="0">
    <w:p w14:paraId="14AC3A82" w14:textId="77777777" w:rsidR="00A05D97" w:rsidRDefault="00A0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DC4331" w:rsidRPr="00944493" w:rsidRDefault="00DC4331"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DC4331" w:rsidRPr="00922DF4" w:rsidRDefault="00DC4331" w:rsidP="00376A90">
    <w:pPr>
      <w:pStyle w:val="Cabealho"/>
      <w:jc w:val="center"/>
      <w:rPr>
        <w:b/>
        <w:sz w:val="28"/>
        <w:szCs w:val="28"/>
      </w:rPr>
    </w:pPr>
    <w:r w:rsidRPr="00922DF4">
      <w:rPr>
        <w:b/>
        <w:sz w:val="28"/>
        <w:szCs w:val="28"/>
      </w:rPr>
      <w:t>ESTADO DE SANTA CATARINA</w:t>
    </w:r>
  </w:p>
  <w:p w14:paraId="6AC2BE81" w14:textId="77777777" w:rsidR="00DC4331" w:rsidRPr="00922DF4" w:rsidRDefault="00DC4331"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DC4331" w:rsidRDefault="00DC43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142B"/>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E0B"/>
    <w:rsid w:val="000A498A"/>
    <w:rsid w:val="000A50B2"/>
    <w:rsid w:val="000A674F"/>
    <w:rsid w:val="000B1626"/>
    <w:rsid w:val="000B1C01"/>
    <w:rsid w:val="000B226F"/>
    <w:rsid w:val="000B283A"/>
    <w:rsid w:val="000B3DA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1E77"/>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3FFF"/>
    <w:rsid w:val="00154505"/>
    <w:rsid w:val="00154B86"/>
    <w:rsid w:val="00154BF4"/>
    <w:rsid w:val="0015549B"/>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30E"/>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2DE4"/>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65F"/>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144"/>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4E25"/>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E1C"/>
    <w:rsid w:val="00700CBD"/>
    <w:rsid w:val="00702245"/>
    <w:rsid w:val="007028C7"/>
    <w:rsid w:val="00704462"/>
    <w:rsid w:val="007049A5"/>
    <w:rsid w:val="007055DF"/>
    <w:rsid w:val="00710C7E"/>
    <w:rsid w:val="00710F3D"/>
    <w:rsid w:val="0071215E"/>
    <w:rsid w:val="007145B4"/>
    <w:rsid w:val="007164C4"/>
    <w:rsid w:val="00716ABD"/>
    <w:rsid w:val="007248EC"/>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AC5"/>
    <w:rsid w:val="00791CD7"/>
    <w:rsid w:val="00791F2C"/>
    <w:rsid w:val="00792D22"/>
    <w:rsid w:val="0079430D"/>
    <w:rsid w:val="007953B9"/>
    <w:rsid w:val="00795689"/>
    <w:rsid w:val="00795C91"/>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28B"/>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6ECB"/>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05D97"/>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083B"/>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21D"/>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4389"/>
    <w:rsid w:val="00BB61BE"/>
    <w:rsid w:val="00BB74B5"/>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10CC7"/>
    <w:rsid w:val="00C111ED"/>
    <w:rsid w:val="00C11DF8"/>
    <w:rsid w:val="00C13225"/>
    <w:rsid w:val="00C136A2"/>
    <w:rsid w:val="00C14C86"/>
    <w:rsid w:val="00C15313"/>
    <w:rsid w:val="00C1541D"/>
    <w:rsid w:val="00C15A5F"/>
    <w:rsid w:val="00C17715"/>
    <w:rsid w:val="00C229F8"/>
    <w:rsid w:val="00C2369A"/>
    <w:rsid w:val="00C25365"/>
    <w:rsid w:val="00C25B02"/>
    <w:rsid w:val="00C322F1"/>
    <w:rsid w:val="00C32FD6"/>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41E"/>
    <w:rsid w:val="00D13087"/>
    <w:rsid w:val="00D16FA0"/>
    <w:rsid w:val="00D17378"/>
    <w:rsid w:val="00D216B2"/>
    <w:rsid w:val="00D26479"/>
    <w:rsid w:val="00D267FB"/>
    <w:rsid w:val="00D26DCE"/>
    <w:rsid w:val="00D27D7D"/>
    <w:rsid w:val="00D319AD"/>
    <w:rsid w:val="00D3275F"/>
    <w:rsid w:val="00D341F3"/>
    <w:rsid w:val="00D34548"/>
    <w:rsid w:val="00D34914"/>
    <w:rsid w:val="00D37A37"/>
    <w:rsid w:val="00D4128C"/>
    <w:rsid w:val="00D4411B"/>
    <w:rsid w:val="00D44EC6"/>
    <w:rsid w:val="00D47C1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6F9"/>
    <w:rsid w:val="00DA7D61"/>
    <w:rsid w:val="00DB1890"/>
    <w:rsid w:val="00DB3592"/>
    <w:rsid w:val="00DB47E5"/>
    <w:rsid w:val="00DB4C93"/>
    <w:rsid w:val="00DB5421"/>
    <w:rsid w:val="00DB64F4"/>
    <w:rsid w:val="00DC2894"/>
    <w:rsid w:val="00DC3F8A"/>
    <w:rsid w:val="00DC4331"/>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0F22"/>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DD3312F4-74CF-4F99-A5B2-F17DDBE0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247</TotalTime>
  <Pages>46</Pages>
  <Words>12295</Words>
  <Characters>66395</Characters>
  <Application>Microsoft Office Word</Application>
  <DocSecurity>0</DocSecurity>
  <Lines>553</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78533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prefeitura</cp:lastModifiedBy>
  <cp:revision>13</cp:revision>
  <cp:lastPrinted>2021-02-09T13:11:00Z</cp:lastPrinted>
  <dcterms:created xsi:type="dcterms:W3CDTF">2021-02-08T19:00:00Z</dcterms:created>
  <dcterms:modified xsi:type="dcterms:W3CDTF">2021-02-09T14:06:00Z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